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625CB" w14:textId="77777777" w:rsidR="008D0B4E" w:rsidRPr="00570426" w:rsidRDefault="008D0B4E" w:rsidP="008D0B4E">
      <w:pPr>
        <w:jc w:val="right"/>
        <w:rPr>
          <w:sz w:val="16"/>
        </w:rPr>
      </w:pPr>
      <w:bookmarkStart w:id="0" w:name="_heading=h.gjdgxs" w:colFirst="0" w:colLast="0"/>
      <w:bookmarkEnd w:id="0"/>
      <w:r w:rsidRPr="00570426">
        <w:rPr>
          <w:sz w:val="16"/>
        </w:rPr>
        <w:t>1201 South Second Street</w:t>
      </w:r>
    </w:p>
    <w:p w14:paraId="14F4BB62" w14:textId="77777777" w:rsidR="008D0B4E" w:rsidRPr="00570426" w:rsidRDefault="008D0B4E" w:rsidP="008D0B4E">
      <w:pPr>
        <w:jc w:val="right"/>
        <w:rPr>
          <w:sz w:val="16"/>
        </w:rPr>
      </w:pPr>
      <w:r w:rsidRPr="00570426">
        <w:rPr>
          <w:sz w:val="16"/>
        </w:rPr>
        <w:t>Milwaukee, WI 53204</w:t>
      </w:r>
    </w:p>
    <w:p w14:paraId="0BC561E4" w14:textId="77777777" w:rsidR="008D0B4E" w:rsidRPr="00570426" w:rsidRDefault="008D0B4E" w:rsidP="008D0B4E">
      <w:pPr>
        <w:jc w:val="right"/>
        <w:rPr>
          <w:sz w:val="16"/>
        </w:rPr>
      </w:pPr>
      <w:r w:rsidRPr="00570426">
        <w:rPr>
          <w:sz w:val="16"/>
        </w:rPr>
        <w:t>www.rockwellautomation.com</w:t>
      </w:r>
    </w:p>
    <w:p w14:paraId="2E491FA7" w14:textId="77777777" w:rsidR="008D0B4E" w:rsidRPr="00570426" w:rsidRDefault="008D0B4E" w:rsidP="008D0B4E">
      <w:pPr>
        <w:jc w:val="right"/>
        <w:rPr>
          <w:sz w:val="16"/>
        </w:rPr>
      </w:pPr>
      <w:r w:rsidRPr="00570426">
        <w:rPr>
          <w:noProof/>
        </w:rPr>
        <mc:AlternateContent>
          <mc:Choice Requires="wps">
            <w:drawing>
              <wp:anchor distT="0" distB="0" distL="114300" distR="114300" simplePos="0" relativeHeight="251659264" behindDoc="0" locked="0" layoutInCell="1" allowOverlap="1" wp14:anchorId="4383DFE2" wp14:editId="3530C6C8">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1EF39" w14:textId="77777777" w:rsidR="008D0B4E" w:rsidRPr="00AA3B0F" w:rsidRDefault="008D0B4E" w:rsidP="008D0B4E">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3DFE2"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F41EF39" w14:textId="77777777" w:rsidR="008D0B4E" w:rsidRPr="00AA3B0F" w:rsidRDefault="008D0B4E" w:rsidP="008D0B4E">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46500982" w14:textId="77777777" w:rsidR="008D0B4E" w:rsidRPr="00570426" w:rsidRDefault="008D0B4E" w:rsidP="008D0B4E">
      <w:pPr>
        <w:jc w:val="right"/>
      </w:pPr>
      <w:r>
        <w:rPr>
          <w:noProof/>
        </w:rPr>
        <w:drawing>
          <wp:inline distT="0" distB="0" distL="0" distR="0" wp14:anchorId="2B46ACCA" wp14:editId="12F9831B">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078990C7" w14:textId="77777777" w:rsidR="008D0B4E" w:rsidRPr="00AF1E35" w:rsidRDefault="008D0B4E" w:rsidP="008D0B4E">
      <w:pPr>
        <w:spacing w:before="100" w:beforeAutospacing="1" w:after="100" w:afterAutospacing="1"/>
        <w:jc w:val="right"/>
        <w:rPr>
          <w:color w:val="000000" w:themeColor="text1"/>
          <w:sz w:val="18"/>
          <w:szCs w:val="18"/>
          <w:lang w:val="de-DE"/>
        </w:rPr>
      </w:pPr>
      <w:r w:rsidRPr="00AF1E35">
        <w:rPr>
          <w:color w:val="000000" w:themeColor="text1"/>
          <w:sz w:val="18"/>
          <w:szCs w:val="18"/>
          <w:lang w:val="de-DE"/>
        </w:rPr>
        <w:t xml:space="preserve"> </w:t>
      </w:r>
      <w:r>
        <w:rPr>
          <w:noProof/>
        </w:rPr>
        <w:drawing>
          <wp:inline distT="0" distB="0" distL="0" distR="0" wp14:anchorId="5BE9AA58" wp14:editId="2E38D0C1">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AF1E35">
        <w:rPr>
          <w:color w:val="000000" w:themeColor="text1"/>
          <w:sz w:val="18"/>
          <w:szCs w:val="18"/>
          <w:lang w:val="de-DE"/>
        </w:rPr>
        <w:t xml:space="preserve"> </w:t>
      </w:r>
      <w:r>
        <w:rPr>
          <w:noProof/>
        </w:rPr>
        <w:drawing>
          <wp:inline distT="0" distB="0" distL="0" distR="0" wp14:anchorId="54AD4D56" wp14:editId="177CB230">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AF1E35">
        <w:rPr>
          <w:color w:val="000000" w:themeColor="text1"/>
          <w:sz w:val="18"/>
          <w:szCs w:val="18"/>
          <w:lang w:val="de-DE"/>
        </w:rPr>
        <w:t xml:space="preserve">  </w:t>
      </w:r>
      <w:r>
        <w:rPr>
          <w:noProof/>
        </w:rPr>
        <w:drawing>
          <wp:inline distT="0" distB="0" distL="0" distR="0" wp14:anchorId="25CC9C07" wp14:editId="358A820C">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AF1E35">
        <w:rPr>
          <w:color w:val="000000" w:themeColor="text1"/>
          <w:sz w:val="10"/>
          <w:szCs w:val="10"/>
          <w:lang w:val="de-DE"/>
        </w:rPr>
        <w:t xml:space="preserve"> </w:t>
      </w:r>
      <w:r w:rsidRPr="00AF1E35">
        <w:rPr>
          <w:color w:val="000000" w:themeColor="text1"/>
          <w:sz w:val="18"/>
          <w:szCs w:val="18"/>
          <w:lang w:val="de-DE"/>
        </w:rPr>
        <w:t xml:space="preserve"> </w:t>
      </w:r>
      <w:r>
        <w:rPr>
          <w:noProof/>
        </w:rPr>
        <w:drawing>
          <wp:inline distT="0" distB="0" distL="0" distR="0" wp14:anchorId="1DABE778" wp14:editId="66DBA9A7">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AF1E35">
        <w:rPr>
          <w:color w:val="000000" w:themeColor="text1"/>
          <w:sz w:val="14"/>
          <w:szCs w:val="14"/>
          <w:lang w:val="de-DE"/>
        </w:rPr>
        <w:t xml:space="preserve"> </w:t>
      </w:r>
      <w:r w:rsidRPr="00AF1E35">
        <w:rPr>
          <w:color w:val="000000" w:themeColor="text1"/>
          <w:sz w:val="18"/>
          <w:szCs w:val="18"/>
          <w:lang w:val="de-DE"/>
        </w:rPr>
        <w:t xml:space="preserve"> </w:t>
      </w:r>
      <w:r>
        <w:rPr>
          <w:noProof/>
        </w:rPr>
        <w:drawing>
          <wp:inline distT="0" distB="0" distL="0" distR="0" wp14:anchorId="14085B50" wp14:editId="1FA3D844">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AF1E35">
        <w:rPr>
          <w:color w:val="000000" w:themeColor="text1"/>
          <w:sz w:val="18"/>
          <w:szCs w:val="18"/>
          <w:lang w:val="de-DE"/>
        </w:rPr>
        <w:t xml:space="preserve">  </w:t>
      </w:r>
      <w:r>
        <w:rPr>
          <w:noProof/>
        </w:rPr>
        <w:drawing>
          <wp:inline distT="0" distB="0" distL="0" distR="0" wp14:anchorId="6BAC7820" wp14:editId="52895225">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AF1E35">
        <w:rPr>
          <w:color w:val="000000" w:themeColor="text1"/>
          <w:sz w:val="18"/>
          <w:szCs w:val="18"/>
          <w:lang w:val="de-DE"/>
        </w:rPr>
        <w:t xml:space="preserve"> </w:t>
      </w:r>
    </w:p>
    <w:p w14:paraId="12CB5CC7" w14:textId="25A659A7" w:rsidR="00926F23" w:rsidRPr="000832DA" w:rsidRDefault="00926F23" w:rsidP="008D0B4E">
      <w:pPr>
        <w:pStyle w:val="StandardWeb"/>
        <w:jc w:val="center"/>
        <w:rPr>
          <w:rFonts w:ascii="Arial" w:hAnsi="Arial" w:cs="Arial"/>
          <w:color w:val="000000"/>
          <w:sz w:val="28"/>
          <w:szCs w:val="28"/>
          <w:lang w:val="de-DE"/>
        </w:rPr>
      </w:pPr>
      <w:r w:rsidRPr="00E83F90">
        <w:rPr>
          <w:rFonts w:ascii="Arial" w:hAnsi="Arial" w:cs="Arial"/>
          <w:b/>
          <w:bCs/>
          <w:color w:val="000000"/>
          <w:sz w:val="20"/>
          <w:szCs w:val="20"/>
          <w:lang w:val="de-DE"/>
        </w:rPr>
        <w:br/>
      </w:r>
      <w:r w:rsidRPr="000832DA">
        <w:rPr>
          <w:rStyle w:val="legendspanclass"/>
          <w:rFonts w:ascii="Arial" w:hAnsi="Arial" w:cs="Arial"/>
          <w:b/>
          <w:bCs/>
          <w:color w:val="000000"/>
          <w:sz w:val="28"/>
          <w:szCs w:val="28"/>
          <w:lang w:val="de-DE"/>
        </w:rPr>
        <w:t xml:space="preserve">Führungskräfte </w:t>
      </w:r>
      <w:r w:rsidR="00841419">
        <w:rPr>
          <w:rStyle w:val="legendspanclass"/>
          <w:rFonts w:ascii="Arial" w:hAnsi="Arial" w:cs="Arial"/>
          <w:b/>
          <w:bCs/>
          <w:color w:val="000000"/>
          <w:sz w:val="28"/>
          <w:szCs w:val="28"/>
          <w:lang w:val="de-DE"/>
        </w:rPr>
        <w:t>der</w:t>
      </w:r>
      <w:r w:rsidRPr="000832DA">
        <w:rPr>
          <w:rStyle w:val="legendspanclass"/>
          <w:rFonts w:ascii="Arial" w:hAnsi="Arial" w:cs="Arial"/>
          <w:b/>
          <w:bCs/>
          <w:color w:val="000000"/>
          <w:sz w:val="28"/>
          <w:szCs w:val="28"/>
          <w:lang w:val="de-DE"/>
        </w:rPr>
        <w:t xml:space="preserve"> industrielle</w:t>
      </w:r>
      <w:r w:rsidR="00841419">
        <w:rPr>
          <w:rStyle w:val="legendspanclass"/>
          <w:rFonts w:ascii="Arial" w:hAnsi="Arial" w:cs="Arial"/>
          <w:b/>
          <w:bCs/>
          <w:color w:val="000000"/>
          <w:sz w:val="28"/>
          <w:szCs w:val="28"/>
          <w:lang w:val="de-DE"/>
        </w:rPr>
        <w:t>n</w:t>
      </w:r>
      <w:r w:rsidRPr="000832DA">
        <w:rPr>
          <w:rStyle w:val="legendspanclass"/>
          <w:rFonts w:ascii="Arial" w:hAnsi="Arial" w:cs="Arial"/>
          <w:b/>
          <w:bCs/>
          <w:color w:val="000000"/>
          <w:sz w:val="28"/>
          <w:szCs w:val="28"/>
          <w:lang w:val="de-DE"/>
        </w:rPr>
        <w:t xml:space="preserve"> Sicherheit diskutieren Herausforderungen und Chancen der Cybersicherheit in neue</w:t>
      </w:r>
      <w:r w:rsidR="00AF1E35">
        <w:rPr>
          <w:rStyle w:val="legendspanclass"/>
          <w:rFonts w:ascii="Arial" w:hAnsi="Arial" w:cs="Arial"/>
          <w:b/>
          <w:bCs/>
          <w:color w:val="000000"/>
          <w:sz w:val="28"/>
          <w:szCs w:val="28"/>
          <w:lang w:val="de-DE"/>
        </w:rPr>
        <w:t>r</w:t>
      </w:r>
      <w:r w:rsidRPr="000832DA">
        <w:rPr>
          <w:rStyle w:val="legendspanclass"/>
          <w:rFonts w:ascii="Arial" w:hAnsi="Arial" w:cs="Arial"/>
          <w:b/>
          <w:bCs/>
          <w:color w:val="000000"/>
          <w:sz w:val="28"/>
          <w:szCs w:val="28"/>
          <w:lang w:val="de-DE"/>
        </w:rPr>
        <w:t xml:space="preserve"> </w:t>
      </w:r>
      <w:r w:rsidR="003C64BA" w:rsidRPr="000832DA">
        <w:rPr>
          <w:rStyle w:val="legendspanclass"/>
          <w:rFonts w:ascii="Arial" w:hAnsi="Arial" w:cs="Arial"/>
          <w:b/>
          <w:bCs/>
          <w:color w:val="000000"/>
          <w:sz w:val="28"/>
          <w:szCs w:val="28"/>
          <w:lang w:val="de-DE"/>
        </w:rPr>
        <w:t>Video-Reihe von</w:t>
      </w:r>
      <w:r w:rsidRPr="000832DA">
        <w:rPr>
          <w:rStyle w:val="legendspanclass"/>
          <w:rFonts w:ascii="Arial" w:hAnsi="Arial" w:cs="Arial"/>
          <w:b/>
          <w:bCs/>
          <w:color w:val="000000"/>
          <w:sz w:val="28"/>
          <w:szCs w:val="28"/>
          <w:lang w:val="de-DE"/>
        </w:rPr>
        <w:t xml:space="preserve"> Rockwell Automation</w:t>
      </w:r>
    </w:p>
    <w:p w14:paraId="1EB3058D" w14:textId="732327AA" w:rsidR="00926F23" w:rsidRPr="002E783D" w:rsidRDefault="00926F23" w:rsidP="000832DA">
      <w:pPr>
        <w:pStyle w:val="StandardWeb"/>
        <w:jc w:val="center"/>
        <w:rPr>
          <w:rFonts w:ascii="Arial" w:hAnsi="Arial" w:cs="Arial"/>
          <w:color w:val="000000"/>
          <w:lang w:val="de-DE"/>
        </w:rPr>
      </w:pPr>
      <w:r w:rsidRPr="002E783D">
        <w:rPr>
          <w:rFonts w:ascii="Arial" w:hAnsi="Arial" w:cs="Arial"/>
          <w:i/>
          <w:iCs/>
          <w:color w:val="000000"/>
          <w:lang w:val="de-DE"/>
        </w:rPr>
        <w:t xml:space="preserve">Chief Information Security </w:t>
      </w:r>
      <w:proofErr w:type="spellStart"/>
      <w:r w:rsidRPr="002E783D">
        <w:rPr>
          <w:rFonts w:ascii="Arial" w:hAnsi="Arial" w:cs="Arial"/>
          <w:i/>
          <w:iCs/>
          <w:color w:val="000000"/>
          <w:lang w:val="de-DE"/>
        </w:rPr>
        <w:t>Officers</w:t>
      </w:r>
      <w:proofErr w:type="spellEnd"/>
      <w:r w:rsidRPr="002E783D">
        <w:rPr>
          <w:rFonts w:ascii="Arial" w:hAnsi="Arial" w:cs="Arial"/>
          <w:i/>
          <w:iCs/>
          <w:color w:val="000000"/>
          <w:lang w:val="de-DE"/>
        </w:rPr>
        <w:t xml:space="preserve"> (CISOs) und Sicherheitsspezialisten </w:t>
      </w:r>
      <w:r w:rsidR="00EF3534">
        <w:rPr>
          <w:rFonts w:ascii="Arial" w:hAnsi="Arial" w:cs="Arial"/>
          <w:i/>
          <w:iCs/>
          <w:color w:val="000000"/>
          <w:lang w:val="de-DE"/>
        </w:rPr>
        <w:t>analysieren</w:t>
      </w:r>
      <w:r w:rsidRPr="002E783D">
        <w:rPr>
          <w:rFonts w:ascii="Arial" w:hAnsi="Arial" w:cs="Arial"/>
          <w:i/>
          <w:iCs/>
          <w:color w:val="000000"/>
          <w:lang w:val="de-DE"/>
        </w:rPr>
        <w:t xml:space="preserve"> die kurz-, mittel- und langfristige Cybersicherheitslandschaft</w:t>
      </w:r>
    </w:p>
    <w:p w14:paraId="006B04B0" w14:textId="079AA37F" w:rsidR="00926F23" w:rsidRPr="000832DA" w:rsidRDefault="00926F23" w:rsidP="000832DA">
      <w:pPr>
        <w:pStyle w:val="StandardWeb"/>
        <w:rPr>
          <w:rFonts w:ascii="Arial" w:hAnsi="Arial" w:cs="Arial"/>
          <w:color w:val="000000"/>
          <w:lang w:val="de-DE"/>
        </w:rPr>
      </w:pPr>
      <w:r w:rsidRPr="008D0B4E">
        <w:rPr>
          <w:rStyle w:val="legendspanclass"/>
          <w:rFonts w:ascii="Arial" w:hAnsi="Arial" w:cs="Arial"/>
          <w:b/>
          <w:bCs/>
          <w:color w:val="000000"/>
          <w:lang w:val="de-DE"/>
        </w:rPr>
        <w:t>BRÜSSEL</w:t>
      </w:r>
      <w:r w:rsidRPr="008D0B4E">
        <w:rPr>
          <w:rFonts w:ascii="Arial" w:hAnsi="Arial" w:cs="Arial"/>
          <w:b/>
          <w:bCs/>
          <w:color w:val="000000"/>
          <w:lang w:val="de-DE"/>
        </w:rPr>
        <w:t>, </w:t>
      </w:r>
      <w:r w:rsidRPr="008D0B4E">
        <w:rPr>
          <w:rStyle w:val="legendspanclass"/>
          <w:rFonts w:ascii="Arial" w:hAnsi="Arial" w:cs="Arial"/>
          <w:b/>
          <w:bCs/>
          <w:color w:val="000000"/>
          <w:lang w:val="de-DE"/>
        </w:rPr>
        <w:t>20. Juni 2024</w:t>
      </w:r>
      <w:r w:rsidRPr="008D0B4E">
        <w:rPr>
          <w:rFonts w:ascii="Arial" w:hAnsi="Arial" w:cs="Arial"/>
          <w:b/>
          <w:bCs/>
          <w:color w:val="000000"/>
          <w:lang w:val="de-DE"/>
        </w:rPr>
        <w:t> </w:t>
      </w:r>
      <w:r w:rsidR="008D0B4E" w:rsidRPr="008D0B4E">
        <w:rPr>
          <w:rFonts w:ascii="Arial" w:hAnsi="Arial" w:cs="Arial"/>
          <w:b/>
          <w:bCs/>
          <w:color w:val="000000"/>
          <w:lang w:val="de-DE"/>
        </w:rPr>
        <w:t>–</w:t>
      </w:r>
      <w:r w:rsidRPr="002E783D">
        <w:rPr>
          <w:rFonts w:ascii="Arial" w:hAnsi="Arial" w:cs="Arial"/>
          <w:color w:val="000000"/>
          <w:lang w:val="de-DE"/>
        </w:rPr>
        <w:t xml:space="preserve"> Rockwell Automation, Inc. (NYSE: ROK), das weltweit größte Unternehmen für industrielle Automatisierung und digitale Transformation, </w:t>
      </w:r>
      <w:r w:rsidR="00C03D30" w:rsidRPr="002E783D">
        <w:rPr>
          <w:rFonts w:ascii="Arial" w:hAnsi="Arial" w:cs="Arial"/>
          <w:color w:val="000000"/>
          <w:lang w:val="de-DE"/>
        </w:rPr>
        <w:t xml:space="preserve">hat </w:t>
      </w:r>
      <w:r w:rsidRPr="002E783D">
        <w:rPr>
          <w:rFonts w:ascii="Arial" w:hAnsi="Arial" w:cs="Arial"/>
          <w:color w:val="000000"/>
          <w:lang w:val="de-DE"/>
        </w:rPr>
        <w:t xml:space="preserve">heute eine neue </w:t>
      </w:r>
      <w:r w:rsidR="00C03D30" w:rsidRPr="002E783D">
        <w:rPr>
          <w:rFonts w:ascii="Arial" w:hAnsi="Arial" w:cs="Arial"/>
          <w:color w:val="000000"/>
          <w:lang w:val="de-DE"/>
        </w:rPr>
        <w:t>Reihe</w:t>
      </w:r>
      <w:r w:rsidRPr="002E783D">
        <w:rPr>
          <w:rFonts w:ascii="Arial" w:hAnsi="Arial" w:cs="Arial"/>
          <w:color w:val="000000"/>
          <w:lang w:val="de-DE"/>
        </w:rPr>
        <w:t xml:space="preserve"> seiner Vordenker-</w:t>
      </w:r>
      <w:r w:rsidR="00C03D30" w:rsidRPr="002E783D">
        <w:rPr>
          <w:rFonts w:ascii="Arial" w:hAnsi="Arial" w:cs="Arial"/>
          <w:color w:val="000000"/>
          <w:lang w:val="de-DE"/>
        </w:rPr>
        <w:t xml:space="preserve">Videos </w:t>
      </w:r>
      <w:r w:rsidR="002C3E65">
        <w:rPr>
          <w:rFonts w:ascii="Arial" w:hAnsi="Arial" w:cs="Arial"/>
          <w:color w:val="000000"/>
          <w:lang w:val="de-DE"/>
        </w:rPr>
        <w:t>veröffentlicht</w:t>
      </w:r>
      <w:r w:rsidRPr="002E783D">
        <w:rPr>
          <w:rFonts w:ascii="Arial" w:hAnsi="Arial" w:cs="Arial"/>
          <w:color w:val="000000"/>
          <w:lang w:val="de-DE"/>
        </w:rPr>
        <w:t>, die sich eingehend mit der sich ständig weiterentwickelnden Welt der industriellen Cybersicherheit befasst.</w:t>
      </w:r>
    </w:p>
    <w:p w14:paraId="249F91FB" w14:textId="7A36161F" w:rsidR="00926F23" w:rsidRPr="002E783D" w:rsidRDefault="00926F23" w:rsidP="00926F23">
      <w:pPr>
        <w:pStyle w:val="StandardWeb"/>
        <w:rPr>
          <w:rFonts w:ascii="Arial" w:hAnsi="Arial" w:cs="Arial"/>
          <w:color w:val="000000"/>
          <w:lang w:val="de-DE"/>
        </w:rPr>
      </w:pPr>
      <w:r w:rsidRPr="002E783D">
        <w:rPr>
          <w:rFonts w:ascii="Arial" w:hAnsi="Arial" w:cs="Arial"/>
          <w:color w:val="000000"/>
          <w:lang w:val="de-DE"/>
        </w:rPr>
        <w:t>Die 11-teilige Video</w:t>
      </w:r>
      <w:r w:rsidR="00EB6781" w:rsidRPr="002E783D">
        <w:rPr>
          <w:rFonts w:ascii="Arial" w:hAnsi="Arial" w:cs="Arial"/>
          <w:color w:val="000000"/>
          <w:lang w:val="de-DE"/>
        </w:rPr>
        <w:t>-Reihe</w:t>
      </w:r>
      <w:r w:rsidRPr="002E783D">
        <w:rPr>
          <w:rFonts w:ascii="Arial" w:hAnsi="Arial" w:cs="Arial"/>
          <w:color w:val="000000"/>
          <w:lang w:val="de-DE"/>
        </w:rPr>
        <w:t xml:space="preserve"> umfasst Interviews mit IT/OT-Vordenkern und Chief Information and Security </w:t>
      </w:r>
      <w:proofErr w:type="spellStart"/>
      <w:r w:rsidRPr="002E783D">
        <w:rPr>
          <w:rFonts w:ascii="Arial" w:hAnsi="Arial" w:cs="Arial"/>
          <w:color w:val="000000"/>
          <w:lang w:val="de-DE"/>
        </w:rPr>
        <w:t>Officers</w:t>
      </w:r>
      <w:proofErr w:type="spellEnd"/>
      <w:r w:rsidRPr="002E783D">
        <w:rPr>
          <w:rFonts w:ascii="Arial" w:hAnsi="Arial" w:cs="Arial"/>
          <w:color w:val="000000"/>
          <w:lang w:val="de-DE"/>
        </w:rPr>
        <w:t xml:space="preserve"> (CISO) von Unternehmen mit kritischen Infrastrukturen, unterstützt von hochrangigen Spezialisten und Branchenvertretern von Rockwell Automation.</w:t>
      </w:r>
    </w:p>
    <w:p w14:paraId="18B00CF3" w14:textId="77777777" w:rsidR="00926F23" w:rsidRPr="002E783D" w:rsidRDefault="00926F23" w:rsidP="00926F23">
      <w:pPr>
        <w:pStyle w:val="StandardWeb"/>
        <w:rPr>
          <w:rFonts w:ascii="Arial" w:hAnsi="Arial" w:cs="Arial"/>
          <w:color w:val="000000"/>
          <w:lang w:val="de-DE"/>
        </w:rPr>
      </w:pPr>
      <w:r w:rsidRPr="002E783D">
        <w:rPr>
          <w:rFonts w:ascii="Arial" w:hAnsi="Arial" w:cs="Arial"/>
          <w:color w:val="000000"/>
          <w:lang w:val="de-DE"/>
        </w:rPr>
        <w:t>Die Reihe befasst sich mit den sich weiterentwickelnden Cyber-Bedrohungen und den Herausforderungen, die sich aus der Einhaltung strenger Gesetze ergeben, darunter </w:t>
      </w:r>
      <w:hyperlink r:id="rId24" w:tgtFrame="_blank" w:history="1">
        <w:r w:rsidRPr="002E783D">
          <w:rPr>
            <w:rStyle w:val="Hyperlink"/>
            <w:rFonts w:ascii="Arial" w:hAnsi="Arial" w:cs="Arial"/>
            <w:lang w:val="de-DE"/>
          </w:rPr>
          <w:t>NIS2</w:t>
        </w:r>
      </w:hyperlink>
      <w:r w:rsidRPr="002E783D">
        <w:rPr>
          <w:rFonts w:ascii="Arial" w:hAnsi="Arial" w:cs="Arial"/>
          <w:color w:val="000000"/>
          <w:lang w:val="de-DE"/>
        </w:rPr>
        <w:t>, und zeigt die vielfältigen Möglichkeiten und Kosten-/Zeit-/Effizienzeinsparungen auf, die sich durch robuste, ganzheitliche Cybersicherheitsprogramme ergeben.</w:t>
      </w:r>
    </w:p>
    <w:p w14:paraId="34ED7F30" w14:textId="77777777" w:rsidR="00926F23" w:rsidRPr="002E783D" w:rsidRDefault="00926F23" w:rsidP="00926F23">
      <w:pPr>
        <w:pStyle w:val="StandardWeb"/>
        <w:rPr>
          <w:rFonts w:ascii="Arial" w:hAnsi="Arial" w:cs="Arial"/>
          <w:color w:val="000000"/>
          <w:lang w:val="de-DE"/>
        </w:rPr>
      </w:pPr>
      <w:r w:rsidRPr="002E783D">
        <w:rPr>
          <w:rFonts w:ascii="Arial" w:hAnsi="Arial" w:cs="Arial"/>
          <w:color w:val="000000"/>
          <w:lang w:val="de-DE"/>
        </w:rPr>
        <w:t>Die Interviews mit Sicherheitsverantwortlichen sind für alle wichtig, die an Projekten zur digitalen Transformation und IT/OT-Konvergenz beteiligt sind:</w:t>
      </w:r>
    </w:p>
    <w:p w14:paraId="16351969" w14:textId="77777777" w:rsidR="00926F23" w:rsidRPr="002E783D" w:rsidRDefault="00000000" w:rsidP="00926F23">
      <w:pPr>
        <w:numPr>
          <w:ilvl w:val="0"/>
          <w:numId w:val="9"/>
        </w:numPr>
        <w:spacing w:before="100" w:beforeAutospacing="1" w:after="100" w:afterAutospacing="1"/>
        <w:rPr>
          <w:color w:val="000000"/>
          <w:lang w:val="de-DE"/>
        </w:rPr>
      </w:pPr>
      <w:hyperlink r:id="rId25" w:tgtFrame="_blank" w:history="1">
        <w:r w:rsidR="00926F23" w:rsidRPr="002E783D">
          <w:rPr>
            <w:rStyle w:val="Hyperlink"/>
            <w:lang w:val="de-DE"/>
          </w:rPr>
          <w:t>Die Bedeutung von Teamarbeit</w:t>
        </w:r>
      </w:hyperlink>
      <w:r w:rsidR="00926F23" w:rsidRPr="002E783D">
        <w:rPr>
          <w:color w:val="000000"/>
          <w:lang w:val="de-DE"/>
        </w:rPr>
        <w:t> (IT + OT), kulturellem Engagement und flexiblen Strategien, mit Beiträgen eines Beauftragten für Informationssicherheit bei einem führenden globalen Energieunternehmen.</w:t>
      </w:r>
    </w:p>
    <w:p w14:paraId="0E1C9F7C" w14:textId="77777777" w:rsidR="00926F23" w:rsidRPr="002E783D" w:rsidRDefault="00926F23" w:rsidP="00926F23">
      <w:pPr>
        <w:numPr>
          <w:ilvl w:val="0"/>
          <w:numId w:val="9"/>
        </w:numPr>
        <w:spacing w:before="100" w:beforeAutospacing="1" w:after="100" w:afterAutospacing="1"/>
        <w:rPr>
          <w:color w:val="000000"/>
          <w:lang w:val="de-DE"/>
        </w:rPr>
      </w:pPr>
      <w:r w:rsidRPr="002E783D">
        <w:rPr>
          <w:color w:val="000000"/>
          <w:lang w:val="de-DE"/>
        </w:rPr>
        <w:t>Einblick in </w:t>
      </w:r>
      <w:hyperlink r:id="rId26" w:tgtFrame="_blank" w:history="1">
        <w:r w:rsidRPr="002E783D">
          <w:rPr>
            <w:rStyle w:val="Hyperlink"/>
            <w:lang w:val="de-DE"/>
          </w:rPr>
          <w:t>die Unterstützung eines OT-Cybersicherheitsprogramms auf Vorstandsebene</w:t>
        </w:r>
      </w:hyperlink>
      <w:r w:rsidRPr="002E783D">
        <w:rPr>
          <w:color w:val="000000"/>
          <w:lang w:val="de-DE"/>
        </w:rPr>
        <w:t> aus der Sicht eines CISOs eines großen Energieversorgungsunternehmens.</w:t>
      </w:r>
    </w:p>
    <w:p w14:paraId="7B1F1B11" w14:textId="1474FA18" w:rsidR="00926F23" w:rsidRPr="002E783D" w:rsidRDefault="00000000" w:rsidP="00926F23">
      <w:pPr>
        <w:numPr>
          <w:ilvl w:val="0"/>
          <w:numId w:val="9"/>
        </w:numPr>
        <w:spacing w:before="100" w:beforeAutospacing="1" w:after="100" w:afterAutospacing="1"/>
        <w:rPr>
          <w:color w:val="000000"/>
          <w:lang w:val="de-DE"/>
        </w:rPr>
      </w:pPr>
      <w:hyperlink r:id="rId27" w:tgtFrame="_blank" w:history="1">
        <w:r w:rsidR="00926F23" w:rsidRPr="002E783D">
          <w:rPr>
            <w:rStyle w:val="Hyperlink"/>
            <w:lang w:val="de-DE"/>
          </w:rPr>
          <w:t>NIS2-Gesetzgebung und -Einhaltung</w:t>
        </w:r>
      </w:hyperlink>
      <w:r w:rsidR="00926F23" w:rsidRPr="002E783D">
        <w:rPr>
          <w:color w:val="000000"/>
          <w:lang w:val="de-DE"/>
        </w:rPr>
        <w:t>, aus der Sicht eines OT-Sicherheitsleiters eines führenden Kraftstoffversorgungsunternehmens.</w:t>
      </w:r>
    </w:p>
    <w:p w14:paraId="735E5A83" w14:textId="47012BC8" w:rsidR="00926F23" w:rsidRPr="002E783D" w:rsidRDefault="00000000" w:rsidP="00926F23">
      <w:pPr>
        <w:numPr>
          <w:ilvl w:val="0"/>
          <w:numId w:val="9"/>
        </w:numPr>
        <w:spacing w:before="100" w:beforeAutospacing="1" w:after="100" w:afterAutospacing="1"/>
        <w:rPr>
          <w:color w:val="000000"/>
          <w:lang w:val="de-DE"/>
        </w:rPr>
      </w:pPr>
      <w:hyperlink r:id="rId28" w:tgtFrame="_blank" w:history="1">
        <w:r w:rsidR="00926F23" w:rsidRPr="002E783D">
          <w:rPr>
            <w:rStyle w:val="Hyperlink"/>
            <w:lang w:val="de-DE"/>
          </w:rPr>
          <w:t>Grundlegende Strategien, bewährte Praktiken und die Bewertung der Ausrüstung</w:t>
        </w:r>
      </w:hyperlink>
      <w:r w:rsidR="00926F23" w:rsidRPr="002E783D">
        <w:rPr>
          <w:color w:val="000000"/>
          <w:lang w:val="de-DE"/>
        </w:rPr>
        <w:t xml:space="preserve">, wie von einem CISO eines </w:t>
      </w:r>
      <w:r w:rsidR="00234AD8">
        <w:rPr>
          <w:color w:val="000000"/>
          <w:lang w:val="de-DE"/>
        </w:rPr>
        <w:t>weiteren</w:t>
      </w:r>
      <w:r w:rsidR="00926F23" w:rsidRPr="002E783D">
        <w:rPr>
          <w:color w:val="000000"/>
          <w:lang w:val="de-DE"/>
        </w:rPr>
        <w:t xml:space="preserve"> europäischen globalen Energieunternehmens vorgeschlagen.</w:t>
      </w:r>
    </w:p>
    <w:p w14:paraId="05C35B70" w14:textId="77777777" w:rsidR="00926F23" w:rsidRPr="002E783D" w:rsidRDefault="00926F23" w:rsidP="00926F23">
      <w:pPr>
        <w:pStyle w:val="StandardWeb"/>
        <w:rPr>
          <w:rFonts w:ascii="Arial" w:hAnsi="Arial" w:cs="Arial"/>
          <w:color w:val="000000"/>
          <w:lang w:val="de-DE"/>
        </w:rPr>
      </w:pPr>
      <w:r w:rsidRPr="002E783D">
        <w:rPr>
          <w:rFonts w:ascii="Arial" w:hAnsi="Arial" w:cs="Arial"/>
          <w:color w:val="000000"/>
          <w:lang w:val="de-DE"/>
        </w:rPr>
        <w:t xml:space="preserve">Dragos Inc., ein weltweit führender Anbieter von </w:t>
      </w:r>
      <w:proofErr w:type="spellStart"/>
      <w:r w:rsidRPr="002E783D">
        <w:rPr>
          <w:rFonts w:ascii="Arial" w:hAnsi="Arial" w:cs="Arial"/>
          <w:color w:val="000000"/>
          <w:lang w:val="de-DE"/>
        </w:rPr>
        <w:t>Cybersecurity</w:t>
      </w:r>
      <w:proofErr w:type="spellEnd"/>
      <w:r w:rsidRPr="002E783D">
        <w:rPr>
          <w:rFonts w:ascii="Arial" w:hAnsi="Arial" w:cs="Arial"/>
          <w:color w:val="000000"/>
          <w:lang w:val="de-DE"/>
        </w:rPr>
        <w:t xml:space="preserve"> für OT-Umgebungen und Partner von Rockwell Automation, spielt eine wichtige Rolle in dieser Serie:</w:t>
      </w:r>
    </w:p>
    <w:p w14:paraId="3297974E" w14:textId="767D413D" w:rsidR="00926F23" w:rsidRPr="002E783D" w:rsidRDefault="00926F23" w:rsidP="00926F23">
      <w:pPr>
        <w:numPr>
          <w:ilvl w:val="0"/>
          <w:numId w:val="10"/>
        </w:numPr>
        <w:spacing w:before="100" w:beforeAutospacing="1" w:after="100" w:afterAutospacing="1"/>
        <w:rPr>
          <w:color w:val="000000"/>
          <w:lang w:val="de-DE"/>
        </w:rPr>
      </w:pPr>
      <w:r w:rsidRPr="002E783D">
        <w:rPr>
          <w:color w:val="000000"/>
          <w:lang w:val="de-DE"/>
        </w:rPr>
        <w:lastRenderedPageBreak/>
        <w:t>Ben Miller, Chief Information Security Officer</w:t>
      </w:r>
      <w:r w:rsidR="00BB370D">
        <w:rPr>
          <w:color w:val="000000"/>
          <w:lang w:val="de-DE"/>
        </w:rPr>
        <w:t xml:space="preserve"> bei Dragos Inc.</w:t>
      </w:r>
      <w:r w:rsidRPr="002E783D">
        <w:rPr>
          <w:color w:val="000000"/>
          <w:lang w:val="de-DE"/>
        </w:rPr>
        <w:t xml:space="preserve"> teilt seine Gedanken zum </w:t>
      </w:r>
      <w:hyperlink r:id="rId29" w:tgtFrame="_blank" w:history="1">
        <w:r w:rsidRPr="002E783D">
          <w:rPr>
            <w:rStyle w:val="Hyperlink"/>
            <w:lang w:val="de-DE"/>
          </w:rPr>
          <w:t>Kampf gegen die ständige Bedrohung durch OT-Cybersicherheitsangriffe</w:t>
        </w:r>
      </w:hyperlink>
      <w:r w:rsidRPr="002E783D">
        <w:rPr>
          <w:color w:val="000000"/>
          <w:lang w:val="de-DE"/>
        </w:rPr>
        <w:t> und gibt Einblicke in den jährlichen OT-Cybersicherheits-Jahresbericht des Unternehmens.</w:t>
      </w:r>
    </w:p>
    <w:p w14:paraId="7C9446FA" w14:textId="5B723FFE" w:rsidR="00926F23" w:rsidRPr="002E783D" w:rsidRDefault="00926F23" w:rsidP="00926F23">
      <w:pPr>
        <w:numPr>
          <w:ilvl w:val="0"/>
          <w:numId w:val="10"/>
        </w:numPr>
        <w:spacing w:before="100" w:beforeAutospacing="1" w:after="100" w:afterAutospacing="1"/>
        <w:rPr>
          <w:color w:val="000000"/>
          <w:lang w:val="de-DE"/>
        </w:rPr>
      </w:pPr>
      <w:r w:rsidRPr="002E783D">
        <w:rPr>
          <w:color w:val="000000"/>
          <w:lang w:val="de-DE"/>
        </w:rPr>
        <w:t xml:space="preserve">Phil Tonkin, Field Chief Technology Officer, Dragos, und John </w:t>
      </w:r>
      <w:proofErr w:type="spellStart"/>
      <w:r w:rsidRPr="002E783D">
        <w:rPr>
          <w:color w:val="000000"/>
          <w:lang w:val="de-DE"/>
        </w:rPr>
        <w:t>Speakman</w:t>
      </w:r>
      <w:proofErr w:type="spellEnd"/>
      <w:r w:rsidRPr="002E783D">
        <w:rPr>
          <w:color w:val="000000"/>
          <w:lang w:val="de-DE"/>
        </w:rPr>
        <w:t xml:space="preserve">, </w:t>
      </w:r>
      <w:proofErr w:type="spellStart"/>
      <w:r w:rsidRPr="002E783D">
        <w:rPr>
          <w:color w:val="000000"/>
          <w:lang w:val="de-DE"/>
        </w:rPr>
        <w:t>Cybersecurity</w:t>
      </w:r>
      <w:proofErr w:type="spellEnd"/>
      <w:r w:rsidRPr="002E783D">
        <w:rPr>
          <w:color w:val="000000"/>
          <w:lang w:val="de-DE"/>
        </w:rPr>
        <w:t xml:space="preserve"> Services Team Lead, EMEA North Region </w:t>
      </w:r>
      <w:r w:rsidR="00BB370D">
        <w:rPr>
          <w:color w:val="000000"/>
          <w:lang w:val="de-DE"/>
        </w:rPr>
        <w:t>bei</w:t>
      </w:r>
      <w:r w:rsidRPr="002E783D">
        <w:rPr>
          <w:color w:val="000000"/>
          <w:lang w:val="de-DE"/>
        </w:rPr>
        <w:t xml:space="preserve"> Rockwell Automation, diskutieren gemeinsam über die </w:t>
      </w:r>
      <w:hyperlink r:id="rId30" w:tgtFrame="_blank" w:history="1">
        <w:r w:rsidRPr="002E783D">
          <w:rPr>
            <w:rStyle w:val="Hyperlink"/>
            <w:lang w:val="de-DE"/>
          </w:rPr>
          <w:t>Absicherung industrieller Prozesse</w:t>
        </w:r>
      </w:hyperlink>
      <w:r w:rsidRPr="002E783D">
        <w:rPr>
          <w:color w:val="000000"/>
          <w:lang w:val="de-DE"/>
        </w:rPr>
        <w:t>.</w:t>
      </w:r>
    </w:p>
    <w:p w14:paraId="5F73D523" w14:textId="568CABAD" w:rsidR="00926F23" w:rsidRPr="002E783D" w:rsidRDefault="00926F23" w:rsidP="00926F23">
      <w:pPr>
        <w:pStyle w:val="StandardWeb"/>
        <w:rPr>
          <w:rFonts w:ascii="Arial" w:hAnsi="Arial" w:cs="Arial"/>
          <w:color w:val="000000"/>
          <w:lang w:val="de-DE"/>
        </w:rPr>
      </w:pPr>
      <w:r w:rsidRPr="002E783D">
        <w:rPr>
          <w:rFonts w:ascii="Arial" w:hAnsi="Arial" w:cs="Arial"/>
          <w:color w:val="000000"/>
          <w:lang w:val="de-DE"/>
        </w:rPr>
        <w:t xml:space="preserve">„Da Industrieunternehmen immer stärker vernetzt sind, sehen sie sich mit einer Reihe von Bedrohungen konfrontiert, von immer raffinierteren staatlichen Akteuren über </w:t>
      </w:r>
      <w:proofErr w:type="spellStart"/>
      <w:r w:rsidRPr="002E783D">
        <w:rPr>
          <w:rFonts w:ascii="Arial" w:hAnsi="Arial" w:cs="Arial"/>
          <w:color w:val="000000"/>
          <w:lang w:val="de-DE"/>
        </w:rPr>
        <w:t>Hacktivisten</w:t>
      </w:r>
      <w:proofErr w:type="spellEnd"/>
      <w:r w:rsidRPr="002E783D">
        <w:rPr>
          <w:rFonts w:ascii="Arial" w:hAnsi="Arial" w:cs="Arial"/>
          <w:color w:val="000000"/>
          <w:lang w:val="de-DE"/>
        </w:rPr>
        <w:t xml:space="preserve"> bis hin zu kriminellen Gruppen, die Ransomware-Angriffe starten</w:t>
      </w:r>
      <w:r w:rsidR="00B81121">
        <w:rPr>
          <w:rFonts w:ascii="Arial" w:hAnsi="Arial" w:cs="Arial"/>
          <w:color w:val="000000"/>
          <w:lang w:val="de-DE"/>
        </w:rPr>
        <w:t>“</w:t>
      </w:r>
      <w:r w:rsidRPr="002E783D">
        <w:rPr>
          <w:rFonts w:ascii="Arial" w:hAnsi="Arial" w:cs="Arial"/>
          <w:color w:val="000000"/>
          <w:lang w:val="de-DE"/>
        </w:rPr>
        <w:t>, so Miller. „Die gute Nachricht ist, dass es Schlüsselkontrollen gibt, die Unternehmen priorisieren können, um sich besser gegen OT-Cyber-Bedrohungen zu schützen, einschließlich der Überwachung, um Einblick in die Anlagen, Schwachstellen und Bedrohungen in ihrer Umgebung zu erhalten.</w:t>
      </w:r>
      <w:r w:rsidR="00B81121">
        <w:rPr>
          <w:rFonts w:ascii="Arial" w:hAnsi="Arial" w:cs="Arial"/>
          <w:color w:val="000000"/>
          <w:lang w:val="de-DE"/>
        </w:rPr>
        <w:t>“</w:t>
      </w:r>
      <w:r w:rsidRPr="002E783D">
        <w:rPr>
          <w:rFonts w:ascii="Arial" w:hAnsi="Arial" w:cs="Arial"/>
          <w:color w:val="000000"/>
          <w:lang w:val="de-DE"/>
        </w:rPr>
        <w:t> </w:t>
      </w:r>
    </w:p>
    <w:p w14:paraId="79C48457" w14:textId="77777777" w:rsidR="00926F23" w:rsidRPr="002E783D" w:rsidRDefault="00926F23" w:rsidP="00926F23">
      <w:pPr>
        <w:pStyle w:val="StandardWeb"/>
        <w:rPr>
          <w:rFonts w:ascii="Arial" w:hAnsi="Arial" w:cs="Arial"/>
          <w:color w:val="000000"/>
          <w:lang w:val="de-DE"/>
        </w:rPr>
      </w:pPr>
      <w:r w:rsidRPr="002E783D">
        <w:rPr>
          <w:rFonts w:ascii="Arial" w:hAnsi="Arial" w:cs="Arial"/>
          <w:color w:val="000000"/>
          <w:lang w:val="de-DE"/>
        </w:rPr>
        <w:t>Zu den Gesprächen mit den Spezialisten von Rockwell Automation gehören:</w:t>
      </w:r>
    </w:p>
    <w:p w14:paraId="0315FBA4" w14:textId="6A87DFCF" w:rsidR="00926F23" w:rsidRPr="002E783D" w:rsidRDefault="00926F23" w:rsidP="00926F23">
      <w:pPr>
        <w:numPr>
          <w:ilvl w:val="0"/>
          <w:numId w:val="11"/>
        </w:numPr>
        <w:spacing w:before="100" w:beforeAutospacing="1" w:after="100" w:afterAutospacing="1"/>
        <w:rPr>
          <w:color w:val="000000"/>
          <w:lang w:val="de-DE"/>
        </w:rPr>
      </w:pPr>
      <w:r w:rsidRPr="002E783D">
        <w:rPr>
          <w:color w:val="000000"/>
          <w:lang w:val="de-DE"/>
        </w:rPr>
        <w:t>Maria Else, Senior Global </w:t>
      </w:r>
      <w:proofErr w:type="spellStart"/>
      <w:r w:rsidRPr="002E783D">
        <w:rPr>
          <w:color w:val="000000"/>
          <w:lang w:val="de-DE"/>
        </w:rPr>
        <w:t>Product</w:t>
      </w:r>
      <w:proofErr w:type="spellEnd"/>
      <w:r w:rsidRPr="002E783D">
        <w:rPr>
          <w:color w:val="000000"/>
          <w:lang w:val="de-DE"/>
        </w:rPr>
        <w:t xml:space="preserve"> Manager, </w:t>
      </w:r>
      <w:proofErr w:type="spellStart"/>
      <w:r w:rsidRPr="002E783D">
        <w:rPr>
          <w:color w:val="000000"/>
          <w:lang w:val="de-DE"/>
        </w:rPr>
        <w:t>Cybersecurity</w:t>
      </w:r>
      <w:proofErr w:type="spellEnd"/>
      <w:r w:rsidRPr="002E783D">
        <w:rPr>
          <w:color w:val="000000"/>
          <w:lang w:val="de-DE"/>
        </w:rPr>
        <w:t xml:space="preserve">, und Andreu </w:t>
      </w:r>
      <w:proofErr w:type="spellStart"/>
      <w:r w:rsidRPr="002E783D">
        <w:rPr>
          <w:color w:val="000000"/>
          <w:lang w:val="de-DE"/>
        </w:rPr>
        <w:t>Cuartiella</w:t>
      </w:r>
      <w:proofErr w:type="spellEnd"/>
      <w:r w:rsidRPr="002E783D">
        <w:rPr>
          <w:color w:val="000000"/>
          <w:lang w:val="de-DE"/>
        </w:rPr>
        <w:t>, Lifecycle Services Commercial Manager EMEA, befassen sich mit </w:t>
      </w:r>
      <w:hyperlink r:id="rId31" w:tgtFrame="_blank" w:history="1">
        <w:r w:rsidR="00992E84" w:rsidRPr="002E783D">
          <w:rPr>
            <w:rStyle w:val="Hyperlink"/>
            <w:lang w:val="de-DE"/>
          </w:rPr>
          <w:t>der IT/OT-Konvergenz</w:t>
        </w:r>
      </w:hyperlink>
      <w:r w:rsidRPr="002E783D">
        <w:rPr>
          <w:color w:val="000000"/>
          <w:lang w:val="de-DE"/>
        </w:rPr>
        <w:t> und der Frage, wie Abteilungen Mauern einreißen und zusammenarbeiten müssen, um ihre Cybersicherheit zu prüfen, zu planen und weiterzuentwickeln.</w:t>
      </w:r>
    </w:p>
    <w:p w14:paraId="7D6363C5" w14:textId="3987ED72" w:rsidR="00926F23" w:rsidRPr="002E783D" w:rsidRDefault="00926F23" w:rsidP="00926F23">
      <w:pPr>
        <w:numPr>
          <w:ilvl w:val="0"/>
          <w:numId w:val="11"/>
        </w:numPr>
        <w:spacing w:before="100" w:beforeAutospacing="1" w:after="100" w:afterAutospacing="1"/>
        <w:rPr>
          <w:color w:val="000000"/>
          <w:lang w:val="de-DE"/>
        </w:rPr>
      </w:pPr>
      <w:r w:rsidRPr="002E783D">
        <w:rPr>
          <w:color w:val="000000"/>
          <w:lang w:val="de-DE"/>
        </w:rPr>
        <w:t xml:space="preserve">David Maine-Reade, </w:t>
      </w:r>
      <w:proofErr w:type="spellStart"/>
      <w:r w:rsidRPr="002E783D">
        <w:rPr>
          <w:color w:val="000000"/>
          <w:lang w:val="de-DE"/>
        </w:rPr>
        <w:t>Program</w:t>
      </w:r>
      <w:proofErr w:type="spellEnd"/>
      <w:r w:rsidRPr="002E783D">
        <w:rPr>
          <w:color w:val="000000"/>
          <w:lang w:val="de-DE"/>
        </w:rPr>
        <w:t xml:space="preserve"> Manager, Standards &amp; Regulierungen, und </w:t>
      </w:r>
      <w:proofErr w:type="spellStart"/>
      <w:r w:rsidRPr="002E783D">
        <w:rPr>
          <w:color w:val="000000"/>
          <w:lang w:val="de-DE"/>
        </w:rPr>
        <w:t>Manju</w:t>
      </w:r>
      <w:proofErr w:type="spellEnd"/>
      <w:r w:rsidRPr="002E783D">
        <w:rPr>
          <w:color w:val="000000"/>
          <w:lang w:val="de-DE"/>
        </w:rPr>
        <w:t xml:space="preserve"> Venugopal, Senior Engineering Manager, Produktsicherheit, befassen sich mit dem, was David als „</w:t>
      </w:r>
      <w:hyperlink r:id="rId32" w:tgtFrame="_blank" w:history="1">
        <w:r w:rsidRPr="002E783D">
          <w:rPr>
            <w:rStyle w:val="Hyperlink"/>
            <w:lang w:val="de-DE"/>
          </w:rPr>
          <w:t xml:space="preserve">Tsunami </w:t>
        </w:r>
        <w:proofErr w:type="spellStart"/>
        <w:r w:rsidRPr="002E783D">
          <w:rPr>
            <w:rStyle w:val="Hyperlink"/>
            <w:lang w:val="de-DE"/>
          </w:rPr>
          <w:t>of</w:t>
        </w:r>
        <w:proofErr w:type="spellEnd"/>
        <w:r w:rsidRPr="002E783D">
          <w:rPr>
            <w:rStyle w:val="Hyperlink"/>
            <w:lang w:val="de-DE"/>
          </w:rPr>
          <w:t xml:space="preserve"> </w:t>
        </w:r>
        <w:proofErr w:type="spellStart"/>
        <w:r w:rsidRPr="002E783D">
          <w:rPr>
            <w:rStyle w:val="Hyperlink"/>
            <w:lang w:val="de-DE"/>
          </w:rPr>
          <w:t>regulations</w:t>
        </w:r>
        <w:proofErr w:type="spellEnd"/>
      </w:hyperlink>
      <w:r w:rsidR="00250EE8">
        <w:rPr>
          <w:color w:val="000000"/>
          <w:lang w:val="de-DE"/>
        </w:rPr>
        <w:t>“</w:t>
      </w:r>
      <w:r w:rsidRPr="002E783D">
        <w:rPr>
          <w:color w:val="000000"/>
          <w:lang w:val="de-DE"/>
        </w:rPr>
        <w:t xml:space="preserve"> beschreibt</w:t>
      </w:r>
      <w:r w:rsidR="00250EE8">
        <w:rPr>
          <w:color w:val="000000"/>
          <w:lang w:val="de-DE"/>
        </w:rPr>
        <w:t>,</w:t>
      </w:r>
      <w:r w:rsidRPr="002E783D">
        <w:rPr>
          <w:color w:val="000000"/>
          <w:lang w:val="de-DE"/>
        </w:rPr>
        <w:t xml:space="preserve"> und wie eine gute Grundlage der Schlüssel zur Bewältigung von Komplexität und Vielfalt ist.</w:t>
      </w:r>
    </w:p>
    <w:p w14:paraId="68F76850" w14:textId="4494232C" w:rsidR="00926F23" w:rsidRPr="002E783D" w:rsidRDefault="00926F23" w:rsidP="00926F23">
      <w:pPr>
        <w:numPr>
          <w:ilvl w:val="0"/>
          <w:numId w:val="11"/>
        </w:numPr>
        <w:spacing w:before="100" w:beforeAutospacing="1" w:after="100" w:afterAutospacing="1"/>
        <w:rPr>
          <w:color w:val="000000"/>
          <w:lang w:val="de-DE"/>
        </w:rPr>
      </w:pPr>
      <w:proofErr w:type="spellStart"/>
      <w:r w:rsidRPr="002E783D">
        <w:rPr>
          <w:color w:val="000000"/>
          <w:lang w:val="de-DE"/>
        </w:rPr>
        <w:t>Meghna</w:t>
      </w:r>
      <w:proofErr w:type="spellEnd"/>
      <w:r w:rsidRPr="002E783D">
        <w:rPr>
          <w:color w:val="000000"/>
          <w:lang w:val="de-DE"/>
        </w:rPr>
        <w:t xml:space="preserve"> </w:t>
      </w:r>
      <w:proofErr w:type="spellStart"/>
      <w:r w:rsidRPr="002E783D">
        <w:rPr>
          <w:color w:val="000000"/>
          <w:lang w:val="de-DE"/>
        </w:rPr>
        <w:t>Subramani</w:t>
      </w:r>
      <w:proofErr w:type="spellEnd"/>
      <w:r w:rsidRPr="002E783D">
        <w:rPr>
          <w:color w:val="000000"/>
          <w:lang w:val="de-DE"/>
        </w:rPr>
        <w:t xml:space="preserve">, EMEA Commercial </w:t>
      </w:r>
      <w:proofErr w:type="spellStart"/>
      <w:r w:rsidRPr="002E783D">
        <w:rPr>
          <w:color w:val="000000"/>
          <w:lang w:val="de-DE"/>
        </w:rPr>
        <w:t>Product</w:t>
      </w:r>
      <w:proofErr w:type="spellEnd"/>
      <w:r w:rsidRPr="002E783D">
        <w:rPr>
          <w:color w:val="000000"/>
          <w:lang w:val="de-DE"/>
        </w:rPr>
        <w:t xml:space="preserve"> Manager, und Ian </w:t>
      </w:r>
      <w:proofErr w:type="spellStart"/>
      <w:r w:rsidRPr="002E783D">
        <w:rPr>
          <w:color w:val="000000"/>
          <w:lang w:val="de-DE"/>
        </w:rPr>
        <w:t>Murgatroyd</w:t>
      </w:r>
      <w:proofErr w:type="spellEnd"/>
      <w:r w:rsidRPr="002E783D">
        <w:rPr>
          <w:color w:val="000000"/>
          <w:lang w:val="de-DE"/>
        </w:rPr>
        <w:t xml:space="preserve">, EMEA </w:t>
      </w:r>
      <w:proofErr w:type="spellStart"/>
      <w:r w:rsidRPr="002E783D">
        <w:rPr>
          <w:color w:val="000000"/>
          <w:lang w:val="de-DE"/>
        </w:rPr>
        <w:t>Product</w:t>
      </w:r>
      <w:proofErr w:type="spellEnd"/>
      <w:r w:rsidRPr="002E783D">
        <w:rPr>
          <w:color w:val="000000"/>
          <w:lang w:val="de-DE"/>
        </w:rPr>
        <w:t xml:space="preserve"> Manager, </w:t>
      </w:r>
      <w:proofErr w:type="spellStart"/>
      <w:r w:rsidRPr="002E783D">
        <w:rPr>
          <w:color w:val="000000"/>
          <w:lang w:val="de-DE"/>
        </w:rPr>
        <w:t>Safety</w:t>
      </w:r>
      <w:proofErr w:type="spellEnd"/>
      <w:r w:rsidRPr="002E783D">
        <w:rPr>
          <w:color w:val="000000"/>
          <w:lang w:val="de-DE"/>
        </w:rPr>
        <w:t xml:space="preserve"> Components, erörtern die enge</w:t>
      </w:r>
      <w:r w:rsidR="00FF67B6">
        <w:rPr>
          <w:color w:val="000000"/>
          <w:lang w:val="de-DE"/>
        </w:rPr>
        <w:t>n</w:t>
      </w:r>
      <w:r w:rsidRPr="002E783D">
        <w:rPr>
          <w:color w:val="000000"/>
          <w:lang w:val="de-DE"/>
        </w:rPr>
        <w:t> </w:t>
      </w:r>
      <w:hyperlink r:id="rId33" w:tgtFrame="_blank" w:history="1">
        <w:r w:rsidRPr="002E783D">
          <w:rPr>
            <w:rStyle w:val="Hyperlink"/>
            <w:lang w:val="de-DE"/>
          </w:rPr>
          <w:t>Verbindungen zwischen Sicherheit und Schutz</w:t>
        </w:r>
      </w:hyperlink>
      <w:r w:rsidRPr="002E783D">
        <w:rPr>
          <w:color w:val="000000"/>
          <w:lang w:val="de-DE"/>
        </w:rPr>
        <w:t xml:space="preserve"> und wie sich neue Vorschriften entwickeln, um beide abzudecken.</w:t>
      </w:r>
    </w:p>
    <w:p w14:paraId="7669BD9E" w14:textId="79A1EF5F" w:rsidR="00926F23" w:rsidRPr="002E783D" w:rsidRDefault="00926F23" w:rsidP="00926F23">
      <w:pPr>
        <w:numPr>
          <w:ilvl w:val="0"/>
          <w:numId w:val="11"/>
        </w:numPr>
        <w:spacing w:before="100" w:beforeAutospacing="1" w:after="100" w:afterAutospacing="1"/>
        <w:rPr>
          <w:color w:val="000000"/>
          <w:lang w:val="de-DE"/>
        </w:rPr>
      </w:pPr>
      <w:r w:rsidRPr="002E783D">
        <w:rPr>
          <w:color w:val="000000"/>
          <w:lang w:val="de-DE"/>
        </w:rPr>
        <w:t xml:space="preserve">Cesar Delgado Villalba von Rockwell Automation </w:t>
      </w:r>
      <w:proofErr w:type="spellStart"/>
      <w:r w:rsidRPr="002E783D">
        <w:rPr>
          <w:color w:val="000000"/>
          <w:lang w:val="de-DE"/>
        </w:rPr>
        <w:t>Cybersecurity</w:t>
      </w:r>
      <w:proofErr w:type="spellEnd"/>
      <w:r w:rsidRPr="002E783D">
        <w:rPr>
          <w:color w:val="000000"/>
          <w:lang w:val="de-DE"/>
        </w:rPr>
        <w:t xml:space="preserve"> Services erklärt </w:t>
      </w:r>
      <w:hyperlink r:id="rId34" w:tgtFrame="_blank" w:history="1">
        <w:r w:rsidRPr="002E783D">
          <w:rPr>
            <w:rStyle w:val="Hyperlink"/>
            <w:lang w:val="de-DE"/>
          </w:rPr>
          <w:t>die unterschiedlichen Rollen, die OT und IT einnehmen</w:t>
        </w:r>
      </w:hyperlink>
      <w:r w:rsidR="00992E84" w:rsidRPr="002E783D">
        <w:rPr>
          <w:color w:val="000000"/>
          <w:lang w:val="de-DE"/>
        </w:rPr>
        <w:t>, dass</w:t>
      </w:r>
      <w:r w:rsidRPr="002E783D">
        <w:rPr>
          <w:color w:val="000000"/>
          <w:lang w:val="de-DE"/>
        </w:rPr>
        <w:t xml:space="preserve"> die Bedrohungslandschaft tatsächlich sehr ähnlich ist und wie die Ergebnisse eng miteinander verbunden sind.</w:t>
      </w:r>
    </w:p>
    <w:p w14:paraId="519C6091" w14:textId="54691449" w:rsidR="00926F23" w:rsidRPr="002E783D" w:rsidRDefault="00926F23" w:rsidP="00926F23">
      <w:pPr>
        <w:numPr>
          <w:ilvl w:val="0"/>
          <w:numId w:val="11"/>
        </w:numPr>
        <w:spacing w:before="100" w:beforeAutospacing="1" w:after="100" w:afterAutospacing="1"/>
        <w:rPr>
          <w:color w:val="000000"/>
          <w:lang w:val="de-DE"/>
        </w:rPr>
      </w:pPr>
      <w:r w:rsidRPr="002E783D">
        <w:rPr>
          <w:color w:val="000000"/>
          <w:lang w:val="de-DE"/>
        </w:rPr>
        <w:t>Helena </w:t>
      </w:r>
      <w:proofErr w:type="spellStart"/>
      <w:r w:rsidRPr="002E783D">
        <w:rPr>
          <w:color w:val="000000"/>
          <w:lang w:val="de-DE"/>
        </w:rPr>
        <w:t>Taribó</w:t>
      </w:r>
      <w:proofErr w:type="spellEnd"/>
      <w:r w:rsidRPr="002E783D">
        <w:rPr>
          <w:color w:val="000000"/>
          <w:lang w:val="de-DE"/>
        </w:rPr>
        <w:t xml:space="preserve"> Gómez, Leiterin des globalen Security </w:t>
      </w:r>
      <w:proofErr w:type="spellStart"/>
      <w:r w:rsidRPr="002E783D">
        <w:rPr>
          <w:color w:val="000000"/>
          <w:lang w:val="de-DE"/>
        </w:rPr>
        <w:t>Operations</w:t>
      </w:r>
      <w:proofErr w:type="spellEnd"/>
      <w:r w:rsidRPr="002E783D">
        <w:rPr>
          <w:color w:val="000000"/>
          <w:lang w:val="de-DE"/>
        </w:rPr>
        <w:t xml:space="preserve"> Center (SOC), und Sergio Sánchez Palma, Leiter des </w:t>
      </w:r>
      <w:proofErr w:type="spellStart"/>
      <w:r w:rsidRPr="002E783D">
        <w:rPr>
          <w:color w:val="000000"/>
          <w:lang w:val="de-DE"/>
        </w:rPr>
        <w:t>Cybersecurity</w:t>
      </w:r>
      <w:proofErr w:type="spellEnd"/>
      <w:r w:rsidRPr="002E783D">
        <w:rPr>
          <w:color w:val="000000"/>
          <w:lang w:val="de-DE"/>
        </w:rPr>
        <w:t>-Teams, erklären, warum </w:t>
      </w:r>
      <w:hyperlink r:id="rId35" w:tgtFrame="_blank" w:history="1">
        <w:r w:rsidRPr="002E783D">
          <w:rPr>
            <w:rStyle w:val="Hyperlink"/>
            <w:lang w:val="de-DE"/>
          </w:rPr>
          <w:t>Transparenz sowohl für die Erkennung als auch für die Prävention von entscheidender Bedeutung ist</w:t>
        </w:r>
      </w:hyperlink>
      <w:r w:rsidRPr="002E783D">
        <w:rPr>
          <w:color w:val="000000"/>
          <w:lang w:val="de-DE"/>
        </w:rPr>
        <w:t xml:space="preserve"> und gleichzeitig einen </w:t>
      </w:r>
      <w:proofErr w:type="spellStart"/>
      <w:r w:rsidRPr="002E783D">
        <w:rPr>
          <w:color w:val="000000"/>
          <w:lang w:val="de-DE"/>
        </w:rPr>
        <w:t>Prüfpfad</w:t>
      </w:r>
      <w:proofErr w:type="spellEnd"/>
      <w:r w:rsidRPr="002E783D">
        <w:rPr>
          <w:color w:val="000000"/>
          <w:lang w:val="de-DE"/>
        </w:rPr>
        <w:t xml:space="preserve"> für die Einhaltung von Vorschriften bietet. </w:t>
      </w:r>
      <w:r w:rsidR="00992E84" w:rsidRPr="002E783D">
        <w:rPr>
          <w:color w:val="000000"/>
          <w:lang w:val="de-DE"/>
        </w:rPr>
        <w:t>Helena</w:t>
      </w:r>
      <w:r w:rsidRPr="002E783D">
        <w:rPr>
          <w:color w:val="000000"/>
          <w:lang w:val="de-DE"/>
        </w:rPr>
        <w:t xml:space="preserve"> schließt mit </w:t>
      </w:r>
      <w:proofErr w:type="gramStart"/>
      <w:r w:rsidRPr="002E783D">
        <w:rPr>
          <w:color w:val="000000"/>
          <w:lang w:val="de-DE"/>
        </w:rPr>
        <w:t>dem weisen</w:t>
      </w:r>
      <w:proofErr w:type="gramEnd"/>
      <w:r w:rsidRPr="002E783D">
        <w:rPr>
          <w:color w:val="000000"/>
          <w:lang w:val="de-DE"/>
        </w:rPr>
        <w:t xml:space="preserve"> Rat, dass die Kosten eines Cybervorfalls die Kosten der proaktiven Präventivmaßnahmen oft bei weitem übersteigen.</w:t>
      </w:r>
    </w:p>
    <w:p w14:paraId="7731726A" w14:textId="7D83735B" w:rsidR="00926F23" w:rsidRPr="002E783D" w:rsidRDefault="00926F23" w:rsidP="00926F23">
      <w:pPr>
        <w:pStyle w:val="StandardWeb"/>
        <w:rPr>
          <w:rFonts w:ascii="Arial" w:hAnsi="Arial" w:cs="Arial"/>
          <w:color w:val="000000"/>
          <w:lang w:val="de-DE"/>
        </w:rPr>
      </w:pPr>
      <w:r w:rsidRPr="002E783D">
        <w:rPr>
          <w:rFonts w:ascii="Arial" w:hAnsi="Arial" w:cs="Arial"/>
          <w:color w:val="000000"/>
          <w:lang w:val="de-DE"/>
        </w:rPr>
        <w:t>„Cybersicherheit ist ein sich ständig veränderndes Ziel</w:t>
      </w:r>
      <w:r w:rsidR="00334FD8">
        <w:rPr>
          <w:rFonts w:ascii="Arial" w:hAnsi="Arial" w:cs="Arial"/>
          <w:color w:val="000000"/>
          <w:lang w:val="de-DE"/>
        </w:rPr>
        <w:t>“</w:t>
      </w:r>
      <w:r w:rsidRPr="002E783D">
        <w:rPr>
          <w:rFonts w:ascii="Arial" w:hAnsi="Arial" w:cs="Arial"/>
          <w:color w:val="000000"/>
          <w:lang w:val="de-DE"/>
        </w:rPr>
        <w:t xml:space="preserve">, erklärt </w:t>
      </w:r>
      <w:proofErr w:type="spellStart"/>
      <w:r w:rsidRPr="002E783D">
        <w:rPr>
          <w:rFonts w:ascii="Arial" w:hAnsi="Arial" w:cs="Arial"/>
          <w:color w:val="000000"/>
          <w:lang w:val="de-DE"/>
        </w:rPr>
        <w:t>Partha</w:t>
      </w:r>
      <w:proofErr w:type="spellEnd"/>
      <w:r w:rsidRPr="002E783D">
        <w:rPr>
          <w:rFonts w:ascii="Arial" w:hAnsi="Arial" w:cs="Arial"/>
          <w:color w:val="000000"/>
          <w:lang w:val="de-DE"/>
        </w:rPr>
        <w:t xml:space="preserve"> </w:t>
      </w:r>
      <w:proofErr w:type="spellStart"/>
      <w:r w:rsidRPr="002E783D">
        <w:rPr>
          <w:rFonts w:ascii="Arial" w:hAnsi="Arial" w:cs="Arial"/>
          <w:color w:val="000000"/>
          <w:lang w:val="de-DE"/>
        </w:rPr>
        <w:t>Seshadri</w:t>
      </w:r>
      <w:proofErr w:type="spellEnd"/>
      <w:r w:rsidRPr="002E783D">
        <w:rPr>
          <w:rFonts w:ascii="Arial" w:hAnsi="Arial" w:cs="Arial"/>
          <w:color w:val="000000"/>
          <w:lang w:val="de-DE"/>
        </w:rPr>
        <w:t xml:space="preserve">, Regional VP, Lifecycle Services, EMEA </w:t>
      </w:r>
      <w:r w:rsidR="00FF67B6">
        <w:rPr>
          <w:rFonts w:ascii="Arial" w:hAnsi="Arial" w:cs="Arial"/>
          <w:color w:val="000000"/>
          <w:lang w:val="de-DE"/>
        </w:rPr>
        <w:t>bei</w:t>
      </w:r>
      <w:r w:rsidRPr="002E783D">
        <w:rPr>
          <w:rFonts w:ascii="Arial" w:hAnsi="Arial" w:cs="Arial"/>
          <w:color w:val="000000"/>
          <w:lang w:val="de-DE"/>
        </w:rPr>
        <w:t xml:space="preserve"> Rockwell Automation</w:t>
      </w:r>
      <w:r w:rsidR="00FF7B27">
        <w:rPr>
          <w:rFonts w:ascii="Arial" w:hAnsi="Arial" w:cs="Arial"/>
          <w:color w:val="000000"/>
          <w:lang w:val="de-DE"/>
        </w:rPr>
        <w:t>.</w:t>
      </w:r>
      <w:r w:rsidRPr="002E783D">
        <w:rPr>
          <w:rFonts w:ascii="Arial" w:hAnsi="Arial" w:cs="Arial"/>
          <w:color w:val="000000"/>
          <w:lang w:val="de-DE"/>
        </w:rPr>
        <w:t xml:space="preserve"> „</w:t>
      </w:r>
      <w:r w:rsidR="00FF7B27">
        <w:rPr>
          <w:rFonts w:ascii="Arial" w:hAnsi="Arial" w:cs="Arial"/>
          <w:color w:val="000000"/>
          <w:lang w:val="de-DE"/>
        </w:rPr>
        <w:t>N</w:t>
      </w:r>
      <w:r w:rsidRPr="002E783D">
        <w:rPr>
          <w:rFonts w:ascii="Arial" w:hAnsi="Arial" w:cs="Arial"/>
          <w:color w:val="000000"/>
          <w:lang w:val="de-DE"/>
        </w:rPr>
        <w:t xml:space="preserve">icht nur im Hinblick auf neue Angriffe und Bedrohungsvektoren, sondern auch auf die sich ständig ändernden Standards und Gesetze, die präventive, proaktive und reaktive Verfahren vorschreiben. Dank unserer engagierten </w:t>
      </w:r>
      <w:proofErr w:type="spellStart"/>
      <w:r w:rsidRPr="002E783D">
        <w:rPr>
          <w:rFonts w:ascii="Arial" w:hAnsi="Arial" w:cs="Arial"/>
          <w:color w:val="000000"/>
          <w:lang w:val="de-DE"/>
        </w:rPr>
        <w:t>Cybersecurity</w:t>
      </w:r>
      <w:proofErr w:type="spellEnd"/>
      <w:r w:rsidRPr="002E783D">
        <w:rPr>
          <w:rFonts w:ascii="Arial" w:hAnsi="Arial" w:cs="Arial"/>
          <w:color w:val="000000"/>
          <w:lang w:val="de-DE"/>
        </w:rPr>
        <w:t xml:space="preserve">-Teams, unseres </w:t>
      </w:r>
      <w:proofErr w:type="spellStart"/>
      <w:r w:rsidRPr="002E783D">
        <w:rPr>
          <w:rFonts w:ascii="Arial" w:hAnsi="Arial" w:cs="Arial"/>
          <w:color w:val="000000"/>
          <w:lang w:val="de-DE"/>
        </w:rPr>
        <w:lastRenderedPageBreak/>
        <w:t>PartnerNetwork</w:t>
      </w:r>
      <w:proofErr w:type="spellEnd"/>
      <w:r w:rsidRPr="002E783D">
        <w:rPr>
          <w:rFonts w:ascii="Arial" w:hAnsi="Arial" w:cs="Arial"/>
          <w:color w:val="000000"/>
          <w:lang w:val="de-DE"/>
        </w:rPr>
        <w:t>™-Ökosystems und unserer branchenerprobten Hardware- und Software-Plattformen können wir vollständig optimierte Lösungen für die IT/OT-Konvergenz und für lokale, nationale und globale Digitalisierungskampagnen in verschiedenen Branchen und für eine breite Palette kritischer Infrastrukturanwendungen anbieten.</w:t>
      </w:r>
      <w:r w:rsidR="00334FD8">
        <w:rPr>
          <w:rFonts w:ascii="Arial" w:hAnsi="Arial" w:cs="Arial"/>
          <w:color w:val="000000"/>
          <w:lang w:val="de-DE"/>
        </w:rPr>
        <w:t>“</w:t>
      </w:r>
    </w:p>
    <w:p w14:paraId="3EFF413F" w14:textId="403C39E3" w:rsidR="00926F23" w:rsidRPr="002E783D" w:rsidRDefault="00926F23" w:rsidP="00926F23">
      <w:pPr>
        <w:pStyle w:val="StandardWeb"/>
        <w:rPr>
          <w:rFonts w:ascii="Arial" w:hAnsi="Arial" w:cs="Arial"/>
          <w:color w:val="000000"/>
          <w:lang w:val="de-DE"/>
        </w:rPr>
      </w:pPr>
      <w:r w:rsidRPr="002E783D">
        <w:rPr>
          <w:rFonts w:ascii="Arial" w:hAnsi="Arial" w:cs="Arial"/>
          <w:color w:val="000000"/>
          <w:lang w:val="de-DE"/>
        </w:rPr>
        <w:t xml:space="preserve">Um herauszufinden, ob Ihr Unternehmen auf einen Cyberangriff vorbereitet ist, können Sie </w:t>
      </w:r>
      <w:r w:rsidR="00992E84" w:rsidRPr="002E783D">
        <w:rPr>
          <w:rFonts w:ascii="Arial" w:hAnsi="Arial" w:cs="Arial"/>
          <w:color w:val="000000"/>
          <w:lang w:val="de-DE"/>
        </w:rPr>
        <w:t>das </w:t>
      </w:r>
      <w:proofErr w:type="spellStart"/>
      <w:r w:rsidRPr="002E783D">
        <w:fldChar w:fldCharType="begin"/>
      </w:r>
      <w:r w:rsidRPr="002E783D">
        <w:rPr>
          <w:rFonts w:ascii="Arial" w:hAnsi="Arial" w:cs="Arial"/>
          <w:lang w:val="de-DE"/>
        </w:rPr>
        <w:instrText>HYPERLINK "https://www.rockwellautomation.com/en-gb/capabilities/industrial-cybersecurity/services/cybersecurity-preparedness-assessment.html?utm_source=Marketing&amp;utm_medium=Public_Relations&amp;utm_campaign=MultiInitiative_MultiIndustry_EMEA_CMP-05431-R0T3R4&amp;utm_content=news_wire" \t "_blank"</w:instrText>
      </w:r>
      <w:r w:rsidRPr="002E783D">
        <w:fldChar w:fldCharType="separate"/>
      </w:r>
      <w:r w:rsidRPr="002E783D">
        <w:rPr>
          <w:rStyle w:val="Hyperlink"/>
          <w:rFonts w:ascii="Arial" w:hAnsi="Arial" w:cs="Arial"/>
          <w:lang w:val="de-DE"/>
        </w:rPr>
        <w:t>Cybersecurity</w:t>
      </w:r>
      <w:proofErr w:type="spellEnd"/>
      <w:r w:rsidRPr="002E783D">
        <w:rPr>
          <w:rStyle w:val="Hyperlink"/>
          <w:rFonts w:ascii="Arial" w:hAnsi="Arial" w:cs="Arial"/>
          <w:lang w:val="de-DE"/>
        </w:rPr>
        <w:t xml:space="preserve"> </w:t>
      </w:r>
      <w:proofErr w:type="spellStart"/>
      <w:r w:rsidRPr="002E783D">
        <w:rPr>
          <w:rStyle w:val="Hyperlink"/>
          <w:rFonts w:ascii="Arial" w:hAnsi="Arial" w:cs="Arial"/>
          <w:lang w:val="de-DE"/>
        </w:rPr>
        <w:t>Preparedness</w:t>
      </w:r>
      <w:proofErr w:type="spellEnd"/>
      <w:r w:rsidRPr="002E783D">
        <w:rPr>
          <w:rStyle w:val="Hyperlink"/>
          <w:rFonts w:ascii="Arial" w:hAnsi="Arial" w:cs="Arial"/>
          <w:lang w:val="de-DE"/>
        </w:rPr>
        <w:t xml:space="preserve"> Assessment</w:t>
      </w:r>
      <w:r w:rsidRPr="002E783D">
        <w:rPr>
          <w:rStyle w:val="Hyperlink"/>
          <w:rFonts w:ascii="Arial" w:hAnsi="Arial" w:cs="Arial"/>
          <w:lang w:val="de-DE"/>
        </w:rPr>
        <w:fldChar w:fldCharType="end"/>
      </w:r>
      <w:r w:rsidRPr="002E783D">
        <w:rPr>
          <w:rFonts w:ascii="Arial" w:hAnsi="Arial" w:cs="Arial"/>
          <w:color w:val="000000"/>
          <w:lang w:val="de-DE"/>
        </w:rPr>
        <w:t> </w:t>
      </w:r>
      <w:r w:rsidR="00992E84" w:rsidRPr="002E783D">
        <w:rPr>
          <w:rFonts w:ascii="Arial" w:hAnsi="Arial" w:cs="Arial"/>
          <w:color w:val="000000"/>
          <w:lang w:val="de-DE"/>
        </w:rPr>
        <w:t>von Rockwell Automation nutzen</w:t>
      </w:r>
      <w:r w:rsidRPr="002E783D">
        <w:rPr>
          <w:rFonts w:ascii="Arial" w:hAnsi="Arial" w:cs="Arial"/>
          <w:color w:val="000000"/>
          <w:lang w:val="de-DE"/>
        </w:rPr>
        <w:t>.</w:t>
      </w:r>
    </w:p>
    <w:p w14:paraId="6176E7B9" w14:textId="69224FFE" w:rsidR="00926F23" w:rsidRPr="002E783D" w:rsidRDefault="002E783D" w:rsidP="00926F23">
      <w:pPr>
        <w:pStyle w:val="StandardWeb"/>
        <w:rPr>
          <w:rFonts w:ascii="Arial" w:hAnsi="Arial" w:cs="Arial"/>
          <w:color w:val="000000"/>
          <w:lang w:val="de-DE"/>
        </w:rPr>
      </w:pPr>
      <w:r>
        <w:rPr>
          <w:rFonts w:ascii="Arial" w:hAnsi="Arial" w:cs="Arial"/>
          <w:b/>
          <w:bCs/>
          <w:color w:val="000000"/>
          <w:lang w:val="de-DE"/>
        </w:rPr>
        <w:t>Über</w:t>
      </w:r>
      <w:r w:rsidR="00926F23" w:rsidRPr="002E783D">
        <w:rPr>
          <w:rFonts w:ascii="Arial" w:hAnsi="Arial" w:cs="Arial"/>
          <w:b/>
          <w:bCs/>
          <w:color w:val="000000"/>
          <w:lang w:val="de-DE"/>
        </w:rPr>
        <w:t xml:space="preserve"> Rockwell Automation</w:t>
      </w:r>
      <w:r w:rsidR="00926F23" w:rsidRPr="002E783D">
        <w:rPr>
          <w:rFonts w:ascii="Arial" w:hAnsi="Arial" w:cs="Arial"/>
          <w:color w:val="000000"/>
          <w:lang w:val="de-DE"/>
        </w:rPr>
        <w:t> </w:t>
      </w:r>
      <w:r w:rsidR="00926F23" w:rsidRPr="002E783D">
        <w:rPr>
          <w:rFonts w:ascii="Arial" w:hAnsi="Arial" w:cs="Arial"/>
          <w:color w:val="000000"/>
          <w:lang w:val="de-DE"/>
        </w:rPr>
        <w:br/>
      </w:r>
      <w:r w:rsidR="000832DA" w:rsidRPr="000832DA">
        <w:rPr>
          <w:rFonts w:ascii="Arial" w:hAnsi="Arial" w:cs="Arial"/>
          <w:color w:val="000000"/>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0832DA" w:rsidRPr="000832DA">
        <w:rPr>
          <w:rFonts w:ascii="Arial" w:hAnsi="Arial" w:cs="Arial"/>
          <w:color w:val="000000"/>
          <w:lang w:val="de-DE"/>
        </w:rPr>
        <w:t>Connected</w:t>
      </w:r>
      <w:proofErr w:type="spellEnd"/>
      <w:r w:rsidR="000832DA" w:rsidRPr="000832DA">
        <w:rPr>
          <w:rFonts w:ascii="Arial" w:hAnsi="Arial" w:cs="Arial"/>
          <w:color w:val="000000"/>
          <w:lang w:val="de-DE"/>
        </w:rPr>
        <w:t xml:space="preserve"> Enterprise® begleiten, finden Sie auf </w:t>
      </w:r>
      <w:hyperlink r:id="rId36" w:tgtFrame="_blank" w:history="1">
        <w:r w:rsidR="00926F23" w:rsidRPr="002E783D">
          <w:rPr>
            <w:rStyle w:val="Hyperlink"/>
            <w:rFonts w:ascii="Arial" w:hAnsi="Arial" w:cs="Arial"/>
            <w:lang w:val="de-DE"/>
          </w:rPr>
          <w:t>http://www.rockwellautomation.com</w:t>
        </w:r>
      </w:hyperlink>
      <w:r w:rsidR="00926F23" w:rsidRPr="002E783D">
        <w:rPr>
          <w:rFonts w:ascii="Arial" w:hAnsi="Arial" w:cs="Arial"/>
          <w:color w:val="000000"/>
          <w:lang w:val="de-DE"/>
        </w:rPr>
        <w:t>.</w:t>
      </w:r>
    </w:p>
    <w:p w14:paraId="0898C858" w14:textId="26BF269E" w:rsidR="00F800F8" w:rsidRPr="002C3E65" w:rsidRDefault="002E783D" w:rsidP="002E783D">
      <w:pPr>
        <w:rPr>
          <w:b/>
          <w:bCs/>
          <w:color w:val="000000"/>
          <w:lang w:val="de-DE"/>
        </w:rPr>
      </w:pPr>
      <w:r w:rsidRPr="002C3E65">
        <w:rPr>
          <w:b/>
          <w:bCs/>
          <w:color w:val="000000"/>
          <w:lang w:val="de-DE"/>
        </w:rPr>
        <w:t>Pressekontakt</w:t>
      </w:r>
    </w:p>
    <w:p w14:paraId="44D90140" w14:textId="7AC0930B" w:rsidR="002E783D" w:rsidRPr="002C3E65" w:rsidRDefault="002E783D" w:rsidP="002E783D">
      <w:pPr>
        <w:rPr>
          <w:color w:val="000000"/>
          <w:lang w:val="de-DE"/>
        </w:rPr>
      </w:pPr>
      <w:r w:rsidRPr="002C3E65">
        <w:rPr>
          <w:color w:val="000000"/>
          <w:lang w:val="de-DE"/>
        </w:rPr>
        <w:t>Burson</w:t>
      </w:r>
    </w:p>
    <w:p w14:paraId="56C24F7A" w14:textId="35A23C7C" w:rsidR="002E783D" w:rsidRPr="002C3E65" w:rsidRDefault="002E783D" w:rsidP="002E783D">
      <w:pPr>
        <w:rPr>
          <w:color w:val="000000"/>
          <w:lang w:val="de-DE"/>
        </w:rPr>
      </w:pPr>
      <w:r w:rsidRPr="002C3E65">
        <w:rPr>
          <w:color w:val="000000"/>
          <w:lang w:val="de-DE"/>
        </w:rPr>
        <w:t>Felix Brecht</w:t>
      </w:r>
    </w:p>
    <w:p w14:paraId="465BAAFB" w14:textId="3536D8C4" w:rsidR="002E783D" w:rsidRPr="002E783D" w:rsidRDefault="00000000" w:rsidP="002E783D">
      <w:pPr>
        <w:rPr>
          <w:lang w:val="de-DE" w:eastAsia="en-GB"/>
        </w:rPr>
      </w:pPr>
      <w:hyperlink r:id="rId37" w:history="1">
        <w:r w:rsidR="002E783D" w:rsidRPr="002C3E65">
          <w:rPr>
            <w:rStyle w:val="Hyperlink"/>
            <w:lang w:val="de-DE"/>
          </w:rPr>
          <w:t>Felix.Brecht@bursonglobal.com</w:t>
        </w:r>
      </w:hyperlink>
      <w:r w:rsidR="002E783D" w:rsidRPr="002C3E65">
        <w:rPr>
          <w:color w:val="000000"/>
          <w:lang w:val="de-DE"/>
        </w:rPr>
        <w:t xml:space="preserve"> </w:t>
      </w:r>
    </w:p>
    <w:sectPr w:rsidR="002E783D" w:rsidRPr="002E783D" w:rsidSect="007179B3">
      <w:pgSz w:w="11906" w:h="16838"/>
      <w:pgMar w:top="1440" w:right="1440" w:bottom="1440" w:left="1440" w:header="3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50678" w14:textId="77777777" w:rsidR="00E25791" w:rsidRDefault="00E25791" w:rsidP="008679EE">
      <w:r>
        <w:separator/>
      </w:r>
    </w:p>
  </w:endnote>
  <w:endnote w:type="continuationSeparator" w:id="0">
    <w:p w14:paraId="222C84AD" w14:textId="77777777" w:rsidR="00E25791" w:rsidRDefault="00E25791" w:rsidP="008679EE">
      <w:r>
        <w:continuationSeparator/>
      </w:r>
    </w:p>
  </w:endnote>
  <w:endnote w:type="continuationNotice" w:id="1">
    <w:p w14:paraId="67734A55" w14:textId="77777777" w:rsidR="00E25791" w:rsidRDefault="00E25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2CA6F" w14:textId="77777777" w:rsidR="00E25791" w:rsidRDefault="00E25791" w:rsidP="008679EE">
      <w:r>
        <w:separator/>
      </w:r>
    </w:p>
  </w:footnote>
  <w:footnote w:type="continuationSeparator" w:id="0">
    <w:p w14:paraId="734EED4A" w14:textId="77777777" w:rsidR="00E25791" w:rsidRDefault="00E25791" w:rsidP="008679EE">
      <w:r>
        <w:continuationSeparator/>
      </w:r>
    </w:p>
  </w:footnote>
  <w:footnote w:type="continuationNotice" w:id="1">
    <w:p w14:paraId="25C43DFB" w14:textId="77777777" w:rsidR="00E25791" w:rsidRDefault="00E257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029"/>
    <w:multiLevelType w:val="multilevel"/>
    <w:tmpl w:val="BC5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C0EB7"/>
    <w:multiLevelType w:val="multilevel"/>
    <w:tmpl w:val="5EA8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A7A8F"/>
    <w:multiLevelType w:val="hybridMultilevel"/>
    <w:tmpl w:val="34D4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52243"/>
    <w:multiLevelType w:val="hybridMultilevel"/>
    <w:tmpl w:val="5C50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D2DE9"/>
    <w:multiLevelType w:val="hybridMultilevel"/>
    <w:tmpl w:val="FD1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735C0"/>
    <w:multiLevelType w:val="multilevel"/>
    <w:tmpl w:val="A1EE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2D4E4B"/>
    <w:multiLevelType w:val="hybridMultilevel"/>
    <w:tmpl w:val="D5DE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E6886"/>
    <w:multiLevelType w:val="hybridMultilevel"/>
    <w:tmpl w:val="624C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23EDD"/>
    <w:multiLevelType w:val="hybridMultilevel"/>
    <w:tmpl w:val="D374825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A030BA9"/>
    <w:multiLevelType w:val="hybridMultilevel"/>
    <w:tmpl w:val="F04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57023"/>
    <w:multiLevelType w:val="hybridMultilevel"/>
    <w:tmpl w:val="ED02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4011599">
    <w:abstractNumId w:val="10"/>
  </w:num>
  <w:num w:numId="2" w16cid:durableId="1252547991">
    <w:abstractNumId w:val="2"/>
  </w:num>
  <w:num w:numId="3" w16cid:durableId="1677879015">
    <w:abstractNumId w:val="9"/>
  </w:num>
  <w:num w:numId="4" w16cid:durableId="914900850">
    <w:abstractNumId w:val="3"/>
  </w:num>
  <w:num w:numId="5" w16cid:durableId="2066833718">
    <w:abstractNumId w:val="8"/>
  </w:num>
  <w:num w:numId="6" w16cid:durableId="728530779">
    <w:abstractNumId w:val="6"/>
  </w:num>
  <w:num w:numId="7" w16cid:durableId="1001542719">
    <w:abstractNumId w:val="7"/>
  </w:num>
  <w:num w:numId="8" w16cid:durableId="615907585">
    <w:abstractNumId w:val="4"/>
  </w:num>
  <w:num w:numId="9" w16cid:durableId="915479133">
    <w:abstractNumId w:val="5"/>
  </w:num>
  <w:num w:numId="10" w16cid:durableId="1594242952">
    <w:abstractNumId w:val="0"/>
  </w:num>
  <w:num w:numId="11" w16cid:durableId="1326401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B1"/>
    <w:rsid w:val="00003831"/>
    <w:rsid w:val="00007117"/>
    <w:rsid w:val="000106C7"/>
    <w:rsid w:val="0001210F"/>
    <w:rsid w:val="00021A9C"/>
    <w:rsid w:val="00025462"/>
    <w:rsid w:val="00027E8F"/>
    <w:rsid w:val="00031804"/>
    <w:rsid w:val="0003387C"/>
    <w:rsid w:val="00034289"/>
    <w:rsid w:val="000400FA"/>
    <w:rsid w:val="000452D6"/>
    <w:rsid w:val="00046A07"/>
    <w:rsid w:val="00047A20"/>
    <w:rsid w:val="000506BC"/>
    <w:rsid w:val="00051B05"/>
    <w:rsid w:val="00056DEA"/>
    <w:rsid w:val="00056FC2"/>
    <w:rsid w:val="00064B4E"/>
    <w:rsid w:val="000744C8"/>
    <w:rsid w:val="000752EC"/>
    <w:rsid w:val="000832DA"/>
    <w:rsid w:val="00085ED0"/>
    <w:rsid w:val="00085F02"/>
    <w:rsid w:val="0008717D"/>
    <w:rsid w:val="000934D5"/>
    <w:rsid w:val="000955D3"/>
    <w:rsid w:val="000B077D"/>
    <w:rsid w:val="000B4F55"/>
    <w:rsid w:val="000C403D"/>
    <w:rsid w:val="000D7120"/>
    <w:rsid w:val="000D76BC"/>
    <w:rsid w:val="000E003E"/>
    <w:rsid w:val="000E08F0"/>
    <w:rsid w:val="000E4A0C"/>
    <w:rsid w:val="000E674F"/>
    <w:rsid w:val="000F33EA"/>
    <w:rsid w:val="000F6E20"/>
    <w:rsid w:val="000F7C61"/>
    <w:rsid w:val="001026F9"/>
    <w:rsid w:val="00104D88"/>
    <w:rsid w:val="00112E55"/>
    <w:rsid w:val="00113C94"/>
    <w:rsid w:val="00115A87"/>
    <w:rsid w:val="00123C08"/>
    <w:rsid w:val="00147E5B"/>
    <w:rsid w:val="001536EC"/>
    <w:rsid w:val="00155CEB"/>
    <w:rsid w:val="00156DC9"/>
    <w:rsid w:val="00157C94"/>
    <w:rsid w:val="00177293"/>
    <w:rsid w:val="00182FDF"/>
    <w:rsid w:val="00193E0B"/>
    <w:rsid w:val="001A2D5E"/>
    <w:rsid w:val="001A36CD"/>
    <w:rsid w:val="001B70B4"/>
    <w:rsid w:val="001B761D"/>
    <w:rsid w:val="001D0F66"/>
    <w:rsid w:val="001D211A"/>
    <w:rsid w:val="001D21BA"/>
    <w:rsid w:val="001D2848"/>
    <w:rsid w:val="001D3072"/>
    <w:rsid w:val="001D6093"/>
    <w:rsid w:val="001E1EA1"/>
    <w:rsid w:val="001E2C2D"/>
    <w:rsid w:val="001E3788"/>
    <w:rsid w:val="001F1FF2"/>
    <w:rsid w:val="001F4427"/>
    <w:rsid w:val="001F6361"/>
    <w:rsid w:val="00205A35"/>
    <w:rsid w:val="0022079C"/>
    <w:rsid w:val="00226888"/>
    <w:rsid w:val="002313D3"/>
    <w:rsid w:val="002325F5"/>
    <w:rsid w:val="00234AD8"/>
    <w:rsid w:val="00246F31"/>
    <w:rsid w:val="00250EE8"/>
    <w:rsid w:val="00254AC8"/>
    <w:rsid w:val="002610B7"/>
    <w:rsid w:val="00280CDC"/>
    <w:rsid w:val="002879AA"/>
    <w:rsid w:val="00296E55"/>
    <w:rsid w:val="002A781E"/>
    <w:rsid w:val="002A7D95"/>
    <w:rsid w:val="002B4ECB"/>
    <w:rsid w:val="002B6BAC"/>
    <w:rsid w:val="002C18A9"/>
    <w:rsid w:val="002C3D15"/>
    <w:rsid w:val="002C3E65"/>
    <w:rsid w:val="002D3B52"/>
    <w:rsid w:val="002D6113"/>
    <w:rsid w:val="002D62DA"/>
    <w:rsid w:val="002D6D9A"/>
    <w:rsid w:val="002E005D"/>
    <w:rsid w:val="002E0BA6"/>
    <w:rsid w:val="002E783D"/>
    <w:rsid w:val="002F6615"/>
    <w:rsid w:val="002F6CBE"/>
    <w:rsid w:val="003103AD"/>
    <w:rsid w:val="0031154B"/>
    <w:rsid w:val="00316D88"/>
    <w:rsid w:val="00317FE0"/>
    <w:rsid w:val="0032100C"/>
    <w:rsid w:val="00321E41"/>
    <w:rsid w:val="0032337D"/>
    <w:rsid w:val="00330B66"/>
    <w:rsid w:val="00331DD6"/>
    <w:rsid w:val="00334FD8"/>
    <w:rsid w:val="003354DE"/>
    <w:rsid w:val="00335EF5"/>
    <w:rsid w:val="003414F2"/>
    <w:rsid w:val="003437D4"/>
    <w:rsid w:val="0034681D"/>
    <w:rsid w:val="0035386F"/>
    <w:rsid w:val="00356824"/>
    <w:rsid w:val="00356C6B"/>
    <w:rsid w:val="00365504"/>
    <w:rsid w:val="00370447"/>
    <w:rsid w:val="00374177"/>
    <w:rsid w:val="003852DE"/>
    <w:rsid w:val="003933B1"/>
    <w:rsid w:val="003941CE"/>
    <w:rsid w:val="00395CA7"/>
    <w:rsid w:val="003A0F96"/>
    <w:rsid w:val="003A32EE"/>
    <w:rsid w:val="003A38B8"/>
    <w:rsid w:val="003B067A"/>
    <w:rsid w:val="003B069C"/>
    <w:rsid w:val="003B580E"/>
    <w:rsid w:val="003B586D"/>
    <w:rsid w:val="003C471F"/>
    <w:rsid w:val="003C64BA"/>
    <w:rsid w:val="003E75CB"/>
    <w:rsid w:val="003F24B5"/>
    <w:rsid w:val="003F44F6"/>
    <w:rsid w:val="003F768B"/>
    <w:rsid w:val="00404119"/>
    <w:rsid w:val="004063C7"/>
    <w:rsid w:val="00406E68"/>
    <w:rsid w:val="00410031"/>
    <w:rsid w:val="004100B7"/>
    <w:rsid w:val="00410B54"/>
    <w:rsid w:val="00412290"/>
    <w:rsid w:val="00420A31"/>
    <w:rsid w:val="00427837"/>
    <w:rsid w:val="00431328"/>
    <w:rsid w:val="00434215"/>
    <w:rsid w:val="00436A94"/>
    <w:rsid w:val="00436D50"/>
    <w:rsid w:val="00437F2A"/>
    <w:rsid w:val="004404E7"/>
    <w:rsid w:val="00441871"/>
    <w:rsid w:val="004446EF"/>
    <w:rsid w:val="00451CEA"/>
    <w:rsid w:val="00453DAD"/>
    <w:rsid w:val="00454519"/>
    <w:rsid w:val="004552DF"/>
    <w:rsid w:val="0046388A"/>
    <w:rsid w:val="0046522E"/>
    <w:rsid w:val="004721C7"/>
    <w:rsid w:val="0047632B"/>
    <w:rsid w:val="0049272D"/>
    <w:rsid w:val="0049419B"/>
    <w:rsid w:val="004943E6"/>
    <w:rsid w:val="00495C77"/>
    <w:rsid w:val="004A3205"/>
    <w:rsid w:val="004A740B"/>
    <w:rsid w:val="004A7680"/>
    <w:rsid w:val="004A7B72"/>
    <w:rsid w:val="004B4C72"/>
    <w:rsid w:val="004C7036"/>
    <w:rsid w:val="004D24D6"/>
    <w:rsid w:val="004D54A0"/>
    <w:rsid w:val="004E4002"/>
    <w:rsid w:val="004E4640"/>
    <w:rsid w:val="004E620C"/>
    <w:rsid w:val="004F2815"/>
    <w:rsid w:val="004F592C"/>
    <w:rsid w:val="005026C3"/>
    <w:rsid w:val="00503EA1"/>
    <w:rsid w:val="00510A50"/>
    <w:rsid w:val="005132B3"/>
    <w:rsid w:val="005240CB"/>
    <w:rsid w:val="0052698D"/>
    <w:rsid w:val="00531986"/>
    <w:rsid w:val="00531C0E"/>
    <w:rsid w:val="005357AC"/>
    <w:rsid w:val="00537C1C"/>
    <w:rsid w:val="0054265B"/>
    <w:rsid w:val="00544B01"/>
    <w:rsid w:val="00553B78"/>
    <w:rsid w:val="00555F30"/>
    <w:rsid w:val="005603A2"/>
    <w:rsid w:val="0056095A"/>
    <w:rsid w:val="005611F8"/>
    <w:rsid w:val="00561381"/>
    <w:rsid w:val="0056286B"/>
    <w:rsid w:val="005709D3"/>
    <w:rsid w:val="00571C25"/>
    <w:rsid w:val="00590306"/>
    <w:rsid w:val="005925A9"/>
    <w:rsid w:val="00592C58"/>
    <w:rsid w:val="005A7888"/>
    <w:rsid w:val="005B3B6B"/>
    <w:rsid w:val="005D0128"/>
    <w:rsid w:val="005D48D7"/>
    <w:rsid w:val="005E6507"/>
    <w:rsid w:val="005F20F0"/>
    <w:rsid w:val="006110A6"/>
    <w:rsid w:val="00611931"/>
    <w:rsid w:val="00617B58"/>
    <w:rsid w:val="006217AB"/>
    <w:rsid w:val="006224A0"/>
    <w:rsid w:val="00624C07"/>
    <w:rsid w:val="00625B61"/>
    <w:rsid w:val="00631FFB"/>
    <w:rsid w:val="00642E2B"/>
    <w:rsid w:val="00647AE1"/>
    <w:rsid w:val="00653DF4"/>
    <w:rsid w:val="006566EE"/>
    <w:rsid w:val="00661B54"/>
    <w:rsid w:val="0066243C"/>
    <w:rsid w:val="00663564"/>
    <w:rsid w:val="006701BF"/>
    <w:rsid w:val="00671C56"/>
    <w:rsid w:val="0067491F"/>
    <w:rsid w:val="006851B9"/>
    <w:rsid w:val="006A0C68"/>
    <w:rsid w:val="006A555A"/>
    <w:rsid w:val="006A5E5B"/>
    <w:rsid w:val="006A6DD8"/>
    <w:rsid w:val="006B143F"/>
    <w:rsid w:val="006B1BE7"/>
    <w:rsid w:val="006B73FC"/>
    <w:rsid w:val="006C1110"/>
    <w:rsid w:val="006D1ED2"/>
    <w:rsid w:val="006D3F8E"/>
    <w:rsid w:val="006D5E2D"/>
    <w:rsid w:val="006E3425"/>
    <w:rsid w:val="006E442B"/>
    <w:rsid w:val="006E4C17"/>
    <w:rsid w:val="006E6CC0"/>
    <w:rsid w:val="00706BEB"/>
    <w:rsid w:val="0071070E"/>
    <w:rsid w:val="00711582"/>
    <w:rsid w:val="00711F6A"/>
    <w:rsid w:val="007179B3"/>
    <w:rsid w:val="0072431B"/>
    <w:rsid w:val="00741E09"/>
    <w:rsid w:val="00750A23"/>
    <w:rsid w:val="00751F95"/>
    <w:rsid w:val="0076193E"/>
    <w:rsid w:val="00766616"/>
    <w:rsid w:val="00766A92"/>
    <w:rsid w:val="00776B20"/>
    <w:rsid w:val="007A023C"/>
    <w:rsid w:val="007A04C3"/>
    <w:rsid w:val="007A7755"/>
    <w:rsid w:val="007B02E0"/>
    <w:rsid w:val="007B669C"/>
    <w:rsid w:val="007C0ABC"/>
    <w:rsid w:val="007C375A"/>
    <w:rsid w:val="007D17BA"/>
    <w:rsid w:val="007D3868"/>
    <w:rsid w:val="007D4C42"/>
    <w:rsid w:val="007E073F"/>
    <w:rsid w:val="007E2AFC"/>
    <w:rsid w:val="007F0305"/>
    <w:rsid w:val="007F5E7E"/>
    <w:rsid w:val="007F65E3"/>
    <w:rsid w:val="0080109F"/>
    <w:rsid w:val="00801A27"/>
    <w:rsid w:val="008022D6"/>
    <w:rsid w:val="00810B3D"/>
    <w:rsid w:val="00820BC3"/>
    <w:rsid w:val="008231C6"/>
    <w:rsid w:val="00826B02"/>
    <w:rsid w:val="00840AD6"/>
    <w:rsid w:val="00841419"/>
    <w:rsid w:val="00841FFB"/>
    <w:rsid w:val="008432E5"/>
    <w:rsid w:val="00850981"/>
    <w:rsid w:val="00851D78"/>
    <w:rsid w:val="00856525"/>
    <w:rsid w:val="00861070"/>
    <w:rsid w:val="00862FA9"/>
    <w:rsid w:val="008662EA"/>
    <w:rsid w:val="008679EE"/>
    <w:rsid w:val="00872B1D"/>
    <w:rsid w:val="008773B7"/>
    <w:rsid w:val="0087781D"/>
    <w:rsid w:val="00881BA9"/>
    <w:rsid w:val="0088254D"/>
    <w:rsid w:val="008832AD"/>
    <w:rsid w:val="008A2AD3"/>
    <w:rsid w:val="008A5DA7"/>
    <w:rsid w:val="008B73A9"/>
    <w:rsid w:val="008D0B4E"/>
    <w:rsid w:val="008D1F1B"/>
    <w:rsid w:val="008D6D0C"/>
    <w:rsid w:val="008D7ABA"/>
    <w:rsid w:val="008E15B6"/>
    <w:rsid w:val="008E2248"/>
    <w:rsid w:val="008E3E11"/>
    <w:rsid w:val="008E43F8"/>
    <w:rsid w:val="008E552D"/>
    <w:rsid w:val="008E59D6"/>
    <w:rsid w:val="008F1C82"/>
    <w:rsid w:val="008F4591"/>
    <w:rsid w:val="008F7790"/>
    <w:rsid w:val="00901926"/>
    <w:rsid w:val="0090699B"/>
    <w:rsid w:val="00924BD7"/>
    <w:rsid w:val="00926F23"/>
    <w:rsid w:val="00942779"/>
    <w:rsid w:val="00942E3C"/>
    <w:rsid w:val="00952BE7"/>
    <w:rsid w:val="0095437A"/>
    <w:rsid w:val="00956F19"/>
    <w:rsid w:val="00963257"/>
    <w:rsid w:val="009666C9"/>
    <w:rsid w:val="009673EF"/>
    <w:rsid w:val="00983A92"/>
    <w:rsid w:val="0098422E"/>
    <w:rsid w:val="00984B64"/>
    <w:rsid w:val="0099164D"/>
    <w:rsid w:val="00992E84"/>
    <w:rsid w:val="009A5169"/>
    <w:rsid w:val="009A53A4"/>
    <w:rsid w:val="009B00AB"/>
    <w:rsid w:val="009C1020"/>
    <w:rsid w:val="009D0C5F"/>
    <w:rsid w:val="009D1328"/>
    <w:rsid w:val="009E3B44"/>
    <w:rsid w:val="009E7250"/>
    <w:rsid w:val="009F4922"/>
    <w:rsid w:val="00A0015E"/>
    <w:rsid w:val="00A05CF8"/>
    <w:rsid w:val="00A06A99"/>
    <w:rsid w:val="00A10D82"/>
    <w:rsid w:val="00A11FE1"/>
    <w:rsid w:val="00A12AE9"/>
    <w:rsid w:val="00A142CD"/>
    <w:rsid w:val="00A320D5"/>
    <w:rsid w:val="00A333AE"/>
    <w:rsid w:val="00A334EE"/>
    <w:rsid w:val="00A35889"/>
    <w:rsid w:val="00A409BD"/>
    <w:rsid w:val="00A470A7"/>
    <w:rsid w:val="00A522F2"/>
    <w:rsid w:val="00A60BE5"/>
    <w:rsid w:val="00A63461"/>
    <w:rsid w:val="00A742BC"/>
    <w:rsid w:val="00A81EB1"/>
    <w:rsid w:val="00A8712D"/>
    <w:rsid w:val="00AA0673"/>
    <w:rsid w:val="00AA3F10"/>
    <w:rsid w:val="00AA7773"/>
    <w:rsid w:val="00AB3A20"/>
    <w:rsid w:val="00AC0C45"/>
    <w:rsid w:val="00AC1B94"/>
    <w:rsid w:val="00AC300D"/>
    <w:rsid w:val="00AC4CFB"/>
    <w:rsid w:val="00AC5959"/>
    <w:rsid w:val="00AC5A05"/>
    <w:rsid w:val="00AD0298"/>
    <w:rsid w:val="00AD4B07"/>
    <w:rsid w:val="00AD6808"/>
    <w:rsid w:val="00AE09C2"/>
    <w:rsid w:val="00AE5134"/>
    <w:rsid w:val="00AF067A"/>
    <w:rsid w:val="00AF1E35"/>
    <w:rsid w:val="00AF511A"/>
    <w:rsid w:val="00AF6D14"/>
    <w:rsid w:val="00B04044"/>
    <w:rsid w:val="00B0615B"/>
    <w:rsid w:val="00B12BCE"/>
    <w:rsid w:val="00B178B3"/>
    <w:rsid w:val="00B20F08"/>
    <w:rsid w:val="00B2108C"/>
    <w:rsid w:val="00B26870"/>
    <w:rsid w:val="00B2752C"/>
    <w:rsid w:val="00B37B98"/>
    <w:rsid w:val="00B42604"/>
    <w:rsid w:val="00B444DE"/>
    <w:rsid w:val="00B44933"/>
    <w:rsid w:val="00B62107"/>
    <w:rsid w:val="00B72560"/>
    <w:rsid w:val="00B75B33"/>
    <w:rsid w:val="00B81121"/>
    <w:rsid w:val="00B83497"/>
    <w:rsid w:val="00B970C1"/>
    <w:rsid w:val="00BA6614"/>
    <w:rsid w:val="00BB10AA"/>
    <w:rsid w:val="00BB370D"/>
    <w:rsid w:val="00BB6051"/>
    <w:rsid w:val="00BB6B80"/>
    <w:rsid w:val="00BB7A8C"/>
    <w:rsid w:val="00BC5163"/>
    <w:rsid w:val="00BC6380"/>
    <w:rsid w:val="00BC7813"/>
    <w:rsid w:val="00BD4557"/>
    <w:rsid w:val="00BD7932"/>
    <w:rsid w:val="00BF1086"/>
    <w:rsid w:val="00C0085A"/>
    <w:rsid w:val="00C009A1"/>
    <w:rsid w:val="00C02363"/>
    <w:rsid w:val="00C03D30"/>
    <w:rsid w:val="00C11436"/>
    <w:rsid w:val="00C259CD"/>
    <w:rsid w:val="00C25F47"/>
    <w:rsid w:val="00C277D1"/>
    <w:rsid w:val="00C3304C"/>
    <w:rsid w:val="00C416BC"/>
    <w:rsid w:val="00C43556"/>
    <w:rsid w:val="00C52320"/>
    <w:rsid w:val="00C53DF0"/>
    <w:rsid w:val="00C549BA"/>
    <w:rsid w:val="00C56850"/>
    <w:rsid w:val="00C57F89"/>
    <w:rsid w:val="00C60902"/>
    <w:rsid w:val="00C732AB"/>
    <w:rsid w:val="00C75228"/>
    <w:rsid w:val="00C77125"/>
    <w:rsid w:val="00C81F6C"/>
    <w:rsid w:val="00C826F9"/>
    <w:rsid w:val="00C92126"/>
    <w:rsid w:val="00CA64C0"/>
    <w:rsid w:val="00CA6EAA"/>
    <w:rsid w:val="00CA7700"/>
    <w:rsid w:val="00CB499F"/>
    <w:rsid w:val="00CC1A20"/>
    <w:rsid w:val="00CC3BBC"/>
    <w:rsid w:val="00CD1399"/>
    <w:rsid w:val="00CD18C3"/>
    <w:rsid w:val="00CD39AB"/>
    <w:rsid w:val="00CD544F"/>
    <w:rsid w:val="00CE024C"/>
    <w:rsid w:val="00CE373B"/>
    <w:rsid w:val="00CF2948"/>
    <w:rsid w:val="00CF722F"/>
    <w:rsid w:val="00D0445C"/>
    <w:rsid w:val="00D11DBB"/>
    <w:rsid w:val="00D125B0"/>
    <w:rsid w:val="00D1540A"/>
    <w:rsid w:val="00D200FA"/>
    <w:rsid w:val="00D2419A"/>
    <w:rsid w:val="00D241C0"/>
    <w:rsid w:val="00D252D4"/>
    <w:rsid w:val="00D2530A"/>
    <w:rsid w:val="00D253E0"/>
    <w:rsid w:val="00D33E03"/>
    <w:rsid w:val="00D50542"/>
    <w:rsid w:val="00D57003"/>
    <w:rsid w:val="00D72EF7"/>
    <w:rsid w:val="00D77E54"/>
    <w:rsid w:val="00D901E0"/>
    <w:rsid w:val="00DA0C55"/>
    <w:rsid w:val="00DA64DD"/>
    <w:rsid w:val="00DA6E76"/>
    <w:rsid w:val="00DA7D4C"/>
    <w:rsid w:val="00DB6060"/>
    <w:rsid w:val="00DB67D9"/>
    <w:rsid w:val="00DC2862"/>
    <w:rsid w:val="00DD1571"/>
    <w:rsid w:val="00DD419C"/>
    <w:rsid w:val="00DD6C9D"/>
    <w:rsid w:val="00DE4BEA"/>
    <w:rsid w:val="00DE774F"/>
    <w:rsid w:val="00DF08CC"/>
    <w:rsid w:val="00DF21B3"/>
    <w:rsid w:val="00DF4717"/>
    <w:rsid w:val="00DF5880"/>
    <w:rsid w:val="00DF67A0"/>
    <w:rsid w:val="00E03D0F"/>
    <w:rsid w:val="00E109F0"/>
    <w:rsid w:val="00E1260F"/>
    <w:rsid w:val="00E1410D"/>
    <w:rsid w:val="00E1431D"/>
    <w:rsid w:val="00E1458D"/>
    <w:rsid w:val="00E25791"/>
    <w:rsid w:val="00E445EC"/>
    <w:rsid w:val="00E47C07"/>
    <w:rsid w:val="00E5097B"/>
    <w:rsid w:val="00E525D7"/>
    <w:rsid w:val="00E552C9"/>
    <w:rsid w:val="00E57467"/>
    <w:rsid w:val="00E6657F"/>
    <w:rsid w:val="00E66914"/>
    <w:rsid w:val="00E71349"/>
    <w:rsid w:val="00E72116"/>
    <w:rsid w:val="00E73119"/>
    <w:rsid w:val="00E77F5C"/>
    <w:rsid w:val="00E819D3"/>
    <w:rsid w:val="00E82BBF"/>
    <w:rsid w:val="00E83F90"/>
    <w:rsid w:val="00E87854"/>
    <w:rsid w:val="00E90029"/>
    <w:rsid w:val="00E9067F"/>
    <w:rsid w:val="00E9251B"/>
    <w:rsid w:val="00E92E2C"/>
    <w:rsid w:val="00EA0AB9"/>
    <w:rsid w:val="00EA6673"/>
    <w:rsid w:val="00EA712D"/>
    <w:rsid w:val="00EB6781"/>
    <w:rsid w:val="00EB7403"/>
    <w:rsid w:val="00EC3ADF"/>
    <w:rsid w:val="00EE56C2"/>
    <w:rsid w:val="00EE6B59"/>
    <w:rsid w:val="00EF0C28"/>
    <w:rsid w:val="00EF1EED"/>
    <w:rsid w:val="00EF21FB"/>
    <w:rsid w:val="00EF3534"/>
    <w:rsid w:val="00F1389F"/>
    <w:rsid w:val="00F20BE1"/>
    <w:rsid w:val="00F25622"/>
    <w:rsid w:val="00F33068"/>
    <w:rsid w:val="00F41336"/>
    <w:rsid w:val="00F43C0D"/>
    <w:rsid w:val="00F4558D"/>
    <w:rsid w:val="00F520E2"/>
    <w:rsid w:val="00F543E5"/>
    <w:rsid w:val="00F6574A"/>
    <w:rsid w:val="00F72DBE"/>
    <w:rsid w:val="00F800F8"/>
    <w:rsid w:val="00F843B8"/>
    <w:rsid w:val="00F86C41"/>
    <w:rsid w:val="00F875B4"/>
    <w:rsid w:val="00FB1E0E"/>
    <w:rsid w:val="00FB2260"/>
    <w:rsid w:val="00FB4B81"/>
    <w:rsid w:val="00FC4E14"/>
    <w:rsid w:val="00FC6B2A"/>
    <w:rsid w:val="00FD11DB"/>
    <w:rsid w:val="00FD71A0"/>
    <w:rsid w:val="00FE0B60"/>
    <w:rsid w:val="00FF10D9"/>
    <w:rsid w:val="00FF67B6"/>
    <w:rsid w:val="00FF6E70"/>
    <w:rsid w:val="00FF7B27"/>
    <w:rsid w:val="03338A71"/>
    <w:rsid w:val="05AE7D51"/>
    <w:rsid w:val="061B7EB3"/>
    <w:rsid w:val="10A21FFE"/>
    <w:rsid w:val="1A625350"/>
    <w:rsid w:val="1AF2B3EB"/>
    <w:rsid w:val="1E120E94"/>
    <w:rsid w:val="1FA5F822"/>
    <w:rsid w:val="1FDEA4A4"/>
    <w:rsid w:val="2172EBCE"/>
    <w:rsid w:val="2221EE14"/>
    <w:rsid w:val="23568D44"/>
    <w:rsid w:val="252BBC73"/>
    <w:rsid w:val="27C52827"/>
    <w:rsid w:val="27D7E658"/>
    <w:rsid w:val="281C4E05"/>
    <w:rsid w:val="2910C778"/>
    <w:rsid w:val="29EF4F16"/>
    <w:rsid w:val="2B6B4886"/>
    <w:rsid w:val="2D16F2F8"/>
    <w:rsid w:val="31C9AED9"/>
    <w:rsid w:val="34C84D2C"/>
    <w:rsid w:val="35C18E48"/>
    <w:rsid w:val="3726D18C"/>
    <w:rsid w:val="3A382F1E"/>
    <w:rsid w:val="46ED5DD3"/>
    <w:rsid w:val="49622003"/>
    <w:rsid w:val="4B29FC5F"/>
    <w:rsid w:val="52BABD0E"/>
    <w:rsid w:val="56B62139"/>
    <w:rsid w:val="5A780348"/>
    <w:rsid w:val="5BC9A960"/>
    <w:rsid w:val="6A05919F"/>
    <w:rsid w:val="6AA72E1F"/>
    <w:rsid w:val="6CB4360A"/>
    <w:rsid w:val="72F57DED"/>
    <w:rsid w:val="74D35A7D"/>
    <w:rsid w:val="77C65E5F"/>
    <w:rsid w:val="7E7B070C"/>
    <w:rsid w:val="7F1BBF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9243"/>
  <w15:docId w15:val="{6336001F-658B-4AED-A6E9-0BBABDF1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5959"/>
    <w:rPr>
      <w:rFonts w:ascii="Arial" w:eastAsia="Times New Roman" w:hAnsi="Arial" w:cs="Arial"/>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933B1"/>
    <w:rPr>
      <w:color w:val="0000FF"/>
      <w:u w:val="single"/>
    </w:rPr>
  </w:style>
  <w:style w:type="paragraph" w:styleId="Kopfzeile">
    <w:name w:val="header"/>
    <w:basedOn w:val="Standard"/>
    <w:link w:val="KopfzeileZchn"/>
    <w:uiPriority w:val="99"/>
    <w:unhideWhenUsed/>
    <w:rsid w:val="008679EE"/>
    <w:pPr>
      <w:tabs>
        <w:tab w:val="center" w:pos="4513"/>
        <w:tab w:val="right" w:pos="9026"/>
      </w:tabs>
    </w:pPr>
  </w:style>
  <w:style w:type="character" w:customStyle="1" w:styleId="KopfzeileZchn">
    <w:name w:val="Kopfzeile Zchn"/>
    <w:basedOn w:val="Absatz-Standardschriftart"/>
    <w:link w:val="Kopfzeile"/>
    <w:uiPriority w:val="99"/>
    <w:rsid w:val="008679EE"/>
    <w:rPr>
      <w:rFonts w:ascii="Arial" w:eastAsia="Times New Roman" w:hAnsi="Arial" w:cs="Arial"/>
      <w:sz w:val="24"/>
      <w:szCs w:val="24"/>
      <w:lang w:val="en-US" w:eastAsia="en-US"/>
    </w:rPr>
  </w:style>
  <w:style w:type="paragraph" w:styleId="Fuzeile">
    <w:name w:val="footer"/>
    <w:basedOn w:val="Standard"/>
    <w:link w:val="FuzeileZchn"/>
    <w:uiPriority w:val="99"/>
    <w:unhideWhenUsed/>
    <w:rsid w:val="008679EE"/>
    <w:pPr>
      <w:tabs>
        <w:tab w:val="center" w:pos="4513"/>
        <w:tab w:val="right" w:pos="9026"/>
      </w:tabs>
    </w:pPr>
  </w:style>
  <w:style w:type="character" w:customStyle="1" w:styleId="FuzeileZchn">
    <w:name w:val="Fußzeile Zchn"/>
    <w:basedOn w:val="Absatz-Standardschriftart"/>
    <w:link w:val="Fuzeile"/>
    <w:uiPriority w:val="99"/>
    <w:rsid w:val="008679EE"/>
    <w:rPr>
      <w:rFonts w:ascii="Arial" w:eastAsia="Times New Roman" w:hAnsi="Arial" w:cs="Arial"/>
      <w:sz w:val="24"/>
      <w:szCs w:val="24"/>
      <w:lang w:val="en-US" w:eastAsia="en-US"/>
    </w:rPr>
  </w:style>
  <w:style w:type="character" w:styleId="BesuchterLink">
    <w:name w:val="FollowedHyperlink"/>
    <w:basedOn w:val="Absatz-Standardschriftart"/>
    <w:uiPriority w:val="99"/>
    <w:semiHidden/>
    <w:unhideWhenUsed/>
    <w:rsid w:val="00A10D82"/>
    <w:rPr>
      <w:color w:val="800080"/>
      <w:u w:val="single"/>
    </w:rPr>
  </w:style>
  <w:style w:type="table" w:styleId="Tabellenraster">
    <w:name w:val="Table Grid"/>
    <w:basedOn w:val="NormaleTabelle"/>
    <w:uiPriority w:val="59"/>
    <w:rsid w:val="0062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44F"/>
    <w:pPr>
      <w:ind w:left="720"/>
      <w:contextualSpacing/>
    </w:pPr>
  </w:style>
  <w:style w:type="character" w:styleId="Kommentarzeichen">
    <w:name w:val="annotation reference"/>
    <w:basedOn w:val="Absatz-Standardschriftart"/>
    <w:uiPriority w:val="99"/>
    <w:semiHidden/>
    <w:unhideWhenUsed/>
    <w:rsid w:val="00AD4B07"/>
    <w:rPr>
      <w:sz w:val="16"/>
      <w:szCs w:val="16"/>
    </w:rPr>
  </w:style>
  <w:style w:type="paragraph" w:styleId="Kommentartext">
    <w:name w:val="annotation text"/>
    <w:basedOn w:val="Standard"/>
    <w:link w:val="KommentartextZchn"/>
    <w:uiPriority w:val="99"/>
    <w:unhideWhenUsed/>
    <w:rsid w:val="00AD4B07"/>
    <w:rPr>
      <w:sz w:val="20"/>
      <w:szCs w:val="20"/>
    </w:rPr>
  </w:style>
  <w:style w:type="character" w:customStyle="1" w:styleId="KommentartextZchn">
    <w:name w:val="Kommentartext Zchn"/>
    <w:basedOn w:val="Absatz-Standardschriftart"/>
    <w:link w:val="Kommentartext"/>
    <w:uiPriority w:val="99"/>
    <w:rsid w:val="00AD4B07"/>
    <w:rPr>
      <w:rFonts w:ascii="Arial" w:eastAsia="Times New Roman" w:hAnsi="Arial" w:cs="Arial"/>
      <w:lang w:val="en-US" w:eastAsia="en-US"/>
    </w:rPr>
  </w:style>
  <w:style w:type="paragraph" w:styleId="Kommentarthema">
    <w:name w:val="annotation subject"/>
    <w:basedOn w:val="Kommentartext"/>
    <w:next w:val="Kommentartext"/>
    <w:link w:val="KommentarthemaZchn"/>
    <w:uiPriority w:val="99"/>
    <w:semiHidden/>
    <w:unhideWhenUsed/>
    <w:rsid w:val="00AD4B07"/>
    <w:rPr>
      <w:b/>
      <w:bCs/>
    </w:rPr>
  </w:style>
  <w:style w:type="character" w:customStyle="1" w:styleId="KommentarthemaZchn">
    <w:name w:val="Kommentarthema Zchn"/>
    <w:basedOn w:val="KommentartextZchn"/>
    <w:link w:val="Kommentarthema"/>
    <w:uiPriority w:val="99"/>
    <w:semiHidden/>
    <w:rsid w:val="00AD4B07"/>
    <w:rPr>
      <w:rFonts w:ascii="Arial" w:eastAsia="Times New Roman" w:hAnsi="Arial" w:cs="Arial"/>
      <w:b/>
      <w:bCs/>
      <w:lang w:val="en-US" w:eastAsia="en-US"/>
    </w:rPr>
  </w:style>
  <w:style w:type="paragraph" w:styleId="Sprechblasentext">
    <w:name w:val="Balloon Text"/>
    <w:basedOn w:val="Standard"/>
    <w:link w:val="SprechblasentextZchn"/>
    <w:uiPriority w:val="99"/>
    <w:semiHidden/>
    <w:unhideWhenUsed/>
    <w:rsid w:val="00AD4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07"/>
    <w:rPr>
      <w:rFonts w:ascii="Tahoma" w:eastAsia="Times New Roman" w:hAnsi="Tahoma" w:cs="Tahoma"/>
      <w:sz w:val="16"/>
      <w:szCs w:val="16"/>
      <w:lang w:val="en-US" w:eastAsia="en-US"/>
    </w:rPr>
  </w:style>
  <w:style w:type="paragraph" w:styleId="berarbeitung">
    <w:name w:val="Revision"/>
    <w:hidden/>
    <w:uiPriority w:val="99"/>
    <w:semiHidden/>
    <w:rsid w:val="008A5DA7"/>
    <w:rPr>
      <w:rFonts w:ascii="Arial" w:eastAsia="Times New Roman" w:hAnsi="Arial" w:cs="Arial"/>
      <w:sz w:val="24"/>
      <w:szCs w:val="24"/>
      <w:lang w:val="en-US" w:eastAsia="en-US"/>
    </w:rPr>
  </w:style>
  <w:style w:type="character" w:customStyle="1" w:styleId="UnresolvedMention1">
    <w:name w:val="Unresolved Mention1"/>
    <w:basedOn w:val="Absatz-Standardschriftart"/>
    <w:uiPriority w:val="99"/>
    <w:semiHidden/>
    <w:unhideWhenUsed/>
    <w:rsid w:val="00A333AE"/>
    <w:rPr>
      <w:color w:val="605E5C"/>
      <w:shd w:val="clear" w:color="auto" w:fill="E1DFDD"/>
    </w:rPr>
  </w:style>
  <w:style w:type="character" w:styleId="NichtaufgelsteErwhnung">
    <w:name w:val="Unresolved Mention"/>
    <w:basedOn w:val="Absatz-Standardschriftart"/>
    <w:uiPriority w:val="99"/>
    <w:semiHidden/>
    <w:unhideWhenUsed/>
    <w:rsid w:val="00531C0E"/>
    <w:rPr>
      <w:color w:val="605E5C"/>
      <w:shd w:val="clear" w:color="auto" w:fill="E1DFDD"/>
    </w:rPr>
  </w:style>
  <w:style w:type="paragraph" w:customStyle="1" w:styleId="DocumentType">
    <w:name w:val="Document Type"/>
    <w:basedOn w:val="Standard"/>
    <w:uiPriority w:val="12"/>
    <w:qFormat/>
    <w:rsid w:val="00F800F8"/>
    <w:pPr>
      <w:tabs>
        <w:tab w:val="left" w:pos="11907"/>
      </w:tabs>
      <w:spacing w:after="480"/>
      <w:ind w:right="1418"/>
    </w:pPr>
    <w:rPr>
      <w:rFonts w:cs="Times New Roman"/>
      <w:b/>
      <w:caps/>
      <w:color w:val="94C6F0"/>
      <w:sz w:val="48"/>
      <w:szCs w:val="48"/>
      <w:lang w:val="sv-SE"/>
    </w:rPr>
  </w:style>
  <w:style w:type="paragraph" w:customStyle="1" w:styleId="Body">
    <w:name w:val="Body"/>
    <w:basedOn w:val="Standard"/>
    <w:rsid w:val="00F800F8"/>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F800F8"/>
  </w:style>
  <w:style w:type="character" w:customStyle="1" w:styleId="normaltextrun">
    <w:name w:val="normaltextrun"/>
    <w:basedOn w:val="Absatz-Standardschriftart"/>
    <w:rsid w:val="00F800F8"/>
  </w:style>
  <w:style w:type="paragraph" w:customStyle="1" w:styleId="paragraph">
    <w:name w:val="paragraph"/>
    <w:basedOn w:val="Standard"/>
    <w:rsid w:val="00F800F8"/>
    <w:pPr>
      <w:spacing w:before="100" w:beforeAutospacing="1" w:after="100" w:afterAutospacing="1"/>
    </w:pPr>
    <w:rPr>
      <w:rFonts w:ascii="Times New Roman" w:hAnsi="Times New Roman" w:cs="Times New Roman"/>
      <w:lang w:val="en-GB" w:eastAsia="en-GB"/>
    </w:rPr>
  </w:style>
  <w:style w:type="character" w:customStyle="1" w:styleId="eop">
    <w:name w:val="eop"/>
    <w:basedOn w:val="Absatz-Standardschriftart"/>
    <w:rsid w:val="00F800F8"/>
  </w:style>
  <w:style w:type="paragraph" w:customStyle="1" w:styleId="BodyA">
    <w:name w:val="Body A"/>
    <w:rsid w:val="00F800F8"/>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US" w:bidi="th-TH"/>
      <w14:textOutline w14:w="12700" w14:cap="flat" w14:cmpd="sng" w14:algn="ctr">
        <w14:noFill/>
        <w14:prstDash w14:val="solid"/>
        <w14:miter w14:lim="400000"/>
      </w14:textOutline>
    </w:rPr>
  </w:style>
  <w:style w:type="paragraph" w:styleId="StandardWeb">
    <w:name w:val="Normal (Web)"/>
    <w:basedOn w:val="Standard"/>
    <w:uiPriority w:val="99"/>
    <w:unhideWhenUsed/>
    <w:rsid w:val="009D1328"/>
    <w:pPr>
      <w:spacing w:before="100" w:beforeAutospacing="1" w:after="100" w:afterAutospacing="1"/>
    </w:pPr>
    <w:rPr>
      <w:rFonts w:ascii="Times New Roman" w:hAnsi="Times New Roman" w:cs="Times New Roman"/>
      <w:lang w:val="en-GB" w:eastAsia="en-GB"/>
    </w:rPr>
  </w:style>
  <w:style w:type="character" w:customStyle="1" w:styleId="legendspanclass">
    <w:name w:val="legendspanclass"/>
    <w:basedOn w:val="Absatz-Standardschriftart"/>
    <w:rsid w:val="00926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070">
      <w:bodyDiv w:val="1"/>
      <w:marLeft w:val="0"/>
      <w:marRight w:val="0"/>
      <w:marTop w:val="0"/>
      <w:marBottom w:val="0"/>
      <w:divBdr>
        <w:top w:val="none" w:sz="0" w:space="0" w:color="auto"/>
        <w:left w:val="none" w:sz="0" w:space="0" w:color="auto"/>
        <w:bottom w:val="none" w:sz="0" w:space="0" w:color="auto"/>
        <w:right w:val="none" w:sz="0" w:space="0" w:color="auto"/>
      </w:divBdr>
    </w:div>
    <w:div w:id="58023518">
      <w:bodyDiv w:val="1"/>
      <w:marLeft w:val="0"/>
      <w:marRight w:val="0"/>
      <w:marTop w:val="0"/>
      <w:marBottom w:val="0"/>
      <w:divBdr>
        <w:top w:val="none" w:sz="0" w:space="0" w:color="auto"/>
        <w:left w:val="none" w:sz="0" w:space="0" w:color="auto"/>
        <w:bottom w:val="none" w:sz="0" w:space="0" w:color="auto"/>
        <w:right w:val="none" w:sz="0" w:space="0" w:color="auto"/>
      </w:divBdr>
    </w:div>
    <w:div w:id="218519622">
      <w:bodyDiv w:val="1"/>
      <w:marLeft w:val="0"/>
      <w:marRight w:val="0"/>
      <w:marTop w:val="0"/>
      <w:marBottom w:val="0"/>
      <w:divBdr>
        <w:top w:val="none" w:sz="0" w:space="0" w:color="auto"/>
        <w:left w:val="none" w:sz="0" w:space="0" w:color="auto"/>
        <w:bottom w:val="none" w:sz="0" w:space="0" w:color="auto"/>
        <w:right w:val="none" w:sz="0" w:space="0" w:color="auto"/>
      </w:divBdr>
    </w:div>
    <w:div w:id="282079716">
      <w:bodyDiv w:val="1"/>
      <w:marLeft w:val="0"/>
      <w:marRight w:val="0"/>
      <w:marTop w:val="0"/>
      <w:marBottom w:val="0"/>
      <w:divBdr>
        <w:top w:val="none" w:sz="0" w:space="0" w:color="auto"/>
        <w:left w:val="none" w:sz="0" w:space="0" w:color="auto"/>
        <w:bottom w:val="none" w:sz="0" w:space="0" w:color="auto"/>
        <w:right w:val="none" w:sz="0" w:space="0" w:color="auto"/>
      </w:divBdr>
    </w:div>
    <w:div w:id="722871313">
      <w:bodyDiv w:val="1"/>
      <w:marLeft w:val="0"/>
      <w:marRight w:val="0"/>
      <w:marTop w:val="0"/>
      <w:marBottom w:val="0"/>
      <w:divBdr>
        <w:top w:val="none" w:sz="0" w:space="0" w:color="auto"/>
        <w:left w:val="none" w:sz="0" w:space="0" w:color="auto"/>
        <w:bottom w:val="none" w:sz="0" w:space="0" w:color="auto"/>
        <w:right w:val="none" w:sz="0" w:space="0" w:color="auto"/>
      </w:divBdr>
    </w:div>
    <w:div w:id="832797449">
      <w:bodyDiv w:val="1"/>
      <w:marLeft w:val="0"/>
      <w:marRight w:val="0"/>
      <w:marTop w:val="0"/>
      <w:marBottom w:val="0"/>
      <w:divBdr>
        <w:top w:val="none" w:sz="0" w:space="0" w:color="auto"/>
        <w:left w:val="none" w:sz="0" w:space="0" w:color="auto"/>
        <w:bottom w:val="none" w:sz="0" w:space="0" w:color="auto"/>
        <w:right w:val="none" w:sz="0" w:space="0" w:color="auto"/>
      </w:divBdr>
    </w:div>
    <w:div w:id="995765546">
      <w:bodyDiv w:val="1"/>
      <w:marLeft w:val="0"/>
      <w:marRight w:val="0"/>
      <w:marTop w:val="0"/>
      <w:marBottom w:val="0"/>
      <w:divBdr>
        <w:top w:val="none" w:sz="0" w:space="0" w:color="auto"/>
        <w:left w:val="none" w:sz="0" w:space="0" w:color="auto"/>
        <w:bottom w:val="none" w:sz="0" w:space="0" w:color="auto"/>
        <w:right w:val="none" w:sz="0" w:space="0" w:color="auto"/>
      </w:divBdr>
    </w:div>
    <w:div w:id="1011763676">
      <w:bodyDiv w:val="1"/>
      <w:marLeft w:val="0"/>
      <w:marRight w:val="0"/>
      <w:marTop w:val="0"/>
      <w:marBottom w:val="0"/>
      <w:divBdr>
        <w:top w:val="none" w:sz="0" w:space="0" w:color="auto"/>
        <w:left w:val="none" w:sz="0" w:space="0" w:color="auto"/>
        <w:bottom w:val="none" w:sz="0" w:space="0" w:color="auto"/>
        <w:right w:val="none" w:sz="0" w:space="0" w:color="auto"/>
      </w:divBdr>
      <w:divsChild>
        <w:div w:id="1439791464">
          <w:marLeft w:val="200"/>
          <w:marRight w:val="0"/>
          <w:marTop w:val="0"/>
          <w:marBottom w:val="0"/>
          <w:divBdr>
            <w:top w:val="none" w:sz="0" w:space="0" w:color="auto"/>
            <w:left w:val="none" w:sz="0" w:space="0" w:color="auto"/>
            <w:bottom w:val="none" w:sz="0" w:space="0" w:color="auto"/>
            <w:right w:val="none" w:sz="0" w:space="0" w:color="auto"/>
          </w:divBdr>
        </w:div>
        <w:div w:id="322048530">
          <w:marLeft w:val="200"/>
          <w:marRight w:val="0"/>
          <w:marTop w:val="0"/>
          <w:marBottom w:val="0"/>
          <w:divBdr>
            <w:top w:val="none" w:sz="0" w:space="0" w:color="auto"/>
            <w:left w:val="none" w:sz="0" w:space="0" w:color="auto"/>
            <w:bottom w:val="none" w:sz="0" w:space="0" w:color="auto"/>
            <w:right w:val="none" w:sz="0" w:space="0" w:color="auto"/>
          </w:divBdr>
          <w:divsChild>
            <w:div w:id="1497185374">
              <w:marLeft w:val="0"/>
              <w:marRight w:val="0"/>
              <w:marTop w:val="319"/>
              <w:marBottom w:val="0"/>
              <w:divBdr>
                <w:top w:val="none" w:sz="0" w:space="0" w:color="auto"/>
                <w:left w:val="none" w:sz="0" w:space="0" w:color="auto"/>
                <w:bottom w:val="none" w:sz="0" w:space="0" w:color="auto"/>
                <w:right w:val="none" w:sz="0" w:space="0" w:color="auto"/>
              </w:divBdr>
              <w:divsChild>
                <w:div w:id="765345372">
                  <w:marLeft w:val="0"/>
                  <w:marRight w:val="0"/>
                  <w:marTop w:val="0"/>
                  <w:marBottom w:val="0"/>
                  <w:divBdr>
                    <w:top w:val="none" w:sz="0" w:space="0" w:color="auto"/>
                    <w:left w:val="none" w:sz="0" w:space="0" w:color="auto"/>
                    <w:bottom w:val="none" w:sz="0" w:space="0" w:color="auto"/>
                    <w:right w:val="none" w:sz="0" w:space="0" w:color="auto"/>
                  </w:divBdr>
                </w:div>
              </w:divsChild>
            </w:div>
            <w:div w:id="1284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5188">
      <w:bodyDiv w:val="1"/>
      <w:marLeft w:val="0"/>
      <w:marRight w:val="0"/>
      <w:marTop w:val="0"/>
      <w:marBottom w:val="0"/>
      <w:divBdr>
        <w:top w:val="none" w:sz="0" w:space="0" w:color="auto"/>
        <w:left w:val="none" w:sz="0" w:space="0" w:color="auto"/>
        <w:bottom w:val="none" w:sz="0" w:space="0" w:color="auto"/>
        <w:right w:val="none" w:sz="0" w:space="0" w:color="auto"/>
      </w:divBdr>
    </w:div>
    <w:div w:id="1706907545">
      <w:bodyDiv w:val="1"/>
      <w:marLeft w:val="0"/>
      <w:marRight w:val="0"/>
      <w:marTop w:val="0"/>
      <w:marBottom w:val="0"/>
      <w:divBdr>
        <w:top w:val="none" w:sz="0" w:space="0" w:color="auto"/>
        <w:left w:val="none" w:sz="0" w:space="0" w:color="auto"/>
        <w:bottom w:val="none" w:sz="0" w:space="0" w:color="auto"/>
        <w:right w:val="none" w:sz="0" w:space="0" w:color="auto"/>
      </w:divBdr>
    </w:div>
    <w:div w:id="1781994743">
      <w:bodyDiv w:val="1"/>
      <w:marLeft w:val="0"/>
      <w:marRight w:val="0"/>
      <w:marTop w:val="0"/>
      <w:marBottom w:val="0"/>
      <w:divBdr>
        <w:top w:val="none" w:sz="0" w:space="0" w:color="auto"/>
        <w:left w:val="none" w:sz="0" w:space="0" w:color="auto"/>
        <w:bottom w:val="none" w:sz="0" w:space="0" w:color="auto"/>
        <w:right w:val="none" w:sz="0" w:space="0" w:color="auto"/>
      </w:divBdr>
    </w:div>
    <w:div w:id="1810123139">
      <w:bodyDiv w:val="1"/>
      <w:marLeft w:val="0"/>
      <w:marRight w:val="0"/>
      <w:marTop w:val="0"/>
      <w:marBottom w:val="0"/>
      <w:divBdr>
        <w:top w:val="none" w:sz="0" w:space="0" w:color="auto"/>
        <w:left w:val="none" w:sz="0" w:space="0" w:color="auto"/>
        <w:bottom w:val="none" w:sz="0" w:space="0" w:color="auto"/>
        <w:right w:val="none" w:sz="0" w:space="0" w:color="auto"/>
      </w:divBdr>
    </w:div>
    <w:div w:id="1912886747">
      <w:bodyDiv w:val="1"/>
      <w:marLeft w:val="0"/>
      <w:marRight w:val="0"/>
      <w:marTop w:val="0"/>
      <w:marBottom w:val="0"/>
      <w:divBdr>
        <w:top w:val="none" w:sz="0" w:space="0" w:color="auto"/>
        <w:left w:val="none" w:sz="0" w:space="0" w:color="auto"/>
        <w:bottom w:val="none" w:sz="0" w:space="0" w:color="auto"/>
        <w:right w:val="none" w:sz="0" w:space="0" w:color="auto"/>
      </w:divBdr>
    </w:div>
    <w:div w:id="1966423404">
      <w:bodyDiv w:val="1"/>
      <w:marLeft w:val="0"/>
      <w:marRight w:val="0"/>
      <w:marTop w:val="0"/>
      <w:marBottom w:val="0"/>
      <w:divBdr>
        <w:top w:val="none" w:sz="0" w:space="0" w:color="auto"/>
        <w:left w:val="none" w:sz="0" w:space="0" w:color="auto"/>
        <w:bottom w:val="none" w:sz="0" w:space="0" w:color="auto"/>
        <w:right w:val="none" w:sz="0" w:space="0" w:color="auto"/>
      </w:divBdr>
    </w:div>
    <w:div w:id="2024282688">
      <w:bodyDiv w:val="1"/>
      <w:marLeft w:val="0"/>
      <w:marRight w:val="0"/>
      <w:marTop w:val="0"/>
      <w:marBottom w:val="0"/>
      <w:divBdr>
        <w:top w:val="none" w:sz="0" w:space="0" w:color="auto"/>
        <w:left w:val="none" w:sz="0" w:space="0" w:color="auto"/>
        <w:bottom w:val="none" w:sz="0" w:space="0" w:color="auto"/>
        <w:right w:val="none" w:sz="0" w:space="0" w:color="auto"/>
      </w:divBdr>
    </w:div>
    <w:div w:id="2090803266">
      <w:bodyDiv w:val="1"/>
      <w:marLeft w:val="0"/>
      <w:marRight w:val="0"/>
      <w:marTop w:val="0"/>
      <w:marBottom w:val="0"/>
      <w:divBdr>
        <w:top w:val="none" w:sz="0" w:space="0" w:color="auto"/>
        <w:left w:val="none" w:sz="0" w:space="0" w:color="auto"/>
        <w:bottom w:val="none" w:sz="0" w:space="0" w:color="auto"/>
        <w:right w:val="none" w:sz="0" w:space="0" w:color="auto"/>
      </w:divBdr>
    </w:div>
    <w:div w:id="21372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s://www.rockwellautomation.com/en-gb/company/news/presentations/rokstudios/how-to-get-board-level-buy-in-for-cybersecurity.html?utm_source=Marketing&amp;utm_medium=Public_Relations&amp;utm_campaign=MultiInitiative_MultiIndustry_EMEA_CMP-05431-R0T3R4&amp;utm_content=news_wire" TargetMode="External"/><Relationship Id="rId39" Type="http://schemas.openxmlformats.org/officeDocument/2006/relationships/theme" Target="theme/theme1.xml"/><Relationship Id="rId21" Type="http://schemas.openxmlformats.org/officeDocument/2006/relationships/image" Target="media/image6.jpg"/><Relationship Id="rId34" Type="http://schemas.openxmlformats.org/officeDocument/2006/relationships/hyperlink" Target="https://www.rockwellautomation.com/en-gb/company/news/presentations/rokstudios/how-to-secure-your-ot-network-from-the-inside-out.html?utm_source=Marketing&amp;utm_medium=Public_Relations&amp;utm_campaign=MultiInitiative_MultiIndustry_EMEA_CMP-05431-R0T3R4&amp;utm_content=news_wire" TargetMode="External"/><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rockwellautomation.com/en-gb/company/news/presentations/rokstudios/why-cybersecurity-needs-to-be-seen-as-a-cultural-pillar.html?utm_source=Marketing&amp;utm_medium=Public_Relations&amp;utm_campaign=MultiInitiative_MultiIndustry_EMEA_CMP-05431-R0T3R4&amp;utm_content=news_wire" TargetMode="External"/><Relationship Id="rId33" Type="http://schemas.openxmlformats.org/officeDocument/2006/relationships/hyperlink" Target="https://www.rockwellautomation.com/en-gb/company/news/presentations/rokstudios/safety-and-security-two-sides-of-the-coin.html?utm_source=Marketing&amp;utm_medium=Public_Relations&amp;utm_campaign=MultiInitiative_MultiIndustry_EMEA_CMP-05431-R0T3R4&amp;utm_content=news_wi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hyperlink" Target="https://www.rockwellautomation.com/en-gb/company/news/presentations/rokstudios/combating-the-constant-threat-cybersecurity-attacks.html?utm_source=Marketing&amp;utm_medium=Public_Relations&amp;utm_campaign=MultiInitiative_MultiIndustry_EMEA_CMP-05431-R0T3R4&amp;utm_content=news_w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en-gb/capabilities/industrial-cybersecurity/nis2.html?utm_source=Marketing&amp;utm_medium=Public_Relations&amp;utm_campaign=MultiInitiative_MultiIndustry_EMEA_CMP-05431-R0T3R4&amp;utm_content=news_wire" TargetMode="External"/><Relationship Id="rId32" Type="http://schemas.openxmlformats.org/officeDocument/2006/relationships/hyperlink" Target="https://www.rockwellautomation.com/en-gb/company/news/presentations/rokstudios/navigating-eu-cybersecurity-regulations.html?utm_source=Marketing&amp;utm_medium=Public_Relations&amp;utm_campaign=MultiInitiative_MultiIndustry_EMEA_CMP-05431-R0T3R4&amp;utm_content=news_wire" TargetMode="External"/><Relationship Id="rId37" Type="http://schemas.openxmlformats.org/officeDocument/2006/relationships/hyperlink" Target="mailto:Felix.Brecht@bursonglobal.com"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yperlink" Target="https://www.rockwellautomation.com/en-gb/company/news/presentations/rokstudios/cybersecurity-trends-a-view-from-a-ciso.html?utm_source=Marketing&amp;utm_medium=Public_Relations&amp;utm_campaign=MultiInitiative_MultiIndustry_EMEA_CMP-05431-R0T3R4&amp;utm_content=news_wire" TargetMode="External"/><Relationship Id="rId36" Type="http://schemas.openxmlformats.org/officeDocument/2006/relationships/hyperlink" Target="https://www.rockwellautomation.com/" TargetMode="Externa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hyperlink" Target="https://www.rockwellautomation.com/en-gb/company/news/presentations/rokstudios/everything-you-need-to-know-about-the-nis2-directive.html?utm_source=Marketing&amp;utm_medium=Public_Relations&amp;utm_campaign=MultiInitiative_MultiIndustry_EMEA_CMP-05431-R0T3R4&amp;utm_content=news_w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https://www.rockwellautomation.com/en-gb/company/news/presentations/rokstudios/effective-cybersecurity-and-nis2-compliance.html?utm_source=Marketing&amp;utm_medium=Public_Relations&amp;utm_campaign=MultiInitiative_MultiIndustry_EMEA_CMP-05431-R0T3R4&amp;utm_content=news_wire" TargetMode="External"/><Relationship Id="rId30" Type="http://schemas.openxmlformats.org/officeDocument/2006/relationships/hyperlink" Target="https://www.rockwellautomation.com/en-gb/company/news/presentations/rokstudios/navigating-the-evolving-cyber-threat-landscape.html?utm_source=Marketing&amp;utm_medium=Public_Relations&amp;utm_campaign=MultiInitiative_MultiIndustry_EMEA_CMP-05431-R0T3R4&amp;utm_content=news_wire" TargetMode="External"/><Relationship Id="rId35" Type="http://schemas.openxmlformats.org/officeDocument/2006/relationships/hyperlink" Target="https://www.rockwellautomation.com/en-gb/company/news/presentations/rokstudios/the-benefits-security-operations-center-offers-manufacturers.html?utm_source=Marketing&amp;utm_medium=Public_Relations&amp;utm_campaign=MultiInitiative_MultiIndustry_EMEA_CMP-05431-R0T3R4&amp;utm_content=news_wir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B2878C849B64BA880459115DEA0A5" ma:contentTypeVersion="12" ma:contentTypeDescription="Create a new document." ma:contentTypeScope="" ma:versionID="4742b68b5a2e9c277cc96ac7b78a0033">
  <xsd:schema xmlns:xsd="http://www.w3.org/2001/XMLSchema" xmlns:xs="http://www.w3.org/2001/XMLSchema" xmlns:p="http://schemas.microsoft.com/office/2006/metadata/properties" xmlns:ns2="a54ae89c-50a3-4b81-baee-a686cefd436b" xmlns:ns3="47adeda3-f06c-4a95-8fce-610e1b61d41b" targetNamespace="http://schemas.microsoft.com/office/2006/metadata/properties" ma:root="true" ma:fieldsID="f1c05bbc599e42bc765bc5704952a3f8" ns2:_="" ns3:_="">
    <xsd:import namespace="a54ae89c-50a3-4b81-baee-a686cefd436b"/>
    <xsd:import namespace="47adeda3-f06c-4a95-8fce-610e1b61d4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ae89c-50a3-4b81-baee-a686cefd4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deda3-f06c-4a95-8fce-610e1b61d4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10F2-FB4D-4C76-8FD4-F6E415215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ae89c-50a3-4b81-baee-a686cefd436b"/>
    <ds:schemaRef ds:uri="47adeda3-f06c-4a95-8fce-610e1b61d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2AD33-983C-488C-B071-27F0FDCD6F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344AE6-C724-4621-9AA6-DACE8AFF502F}">
  <ds:schemaRefs>
    <ds:schemaRef ds:uri="http://schemas.microsoft.com/sharepoint/v3/contenttype/forms"/>
  </ds:schemaRefs>
</ds:datastoreItem>
</file>

<file path=customXml/itemProps4.xml><?xml version="1.0" encoding="utf-8"?>
<ds:datastoreItem xmlns:ds="http://schemas.openxmlformats.org/officeDocument/2006/customXml" ds:itemID="{4E0261C1-5D39-4E22-ADC4-CEF66E43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9054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A. Miller</dc:creator>
  <cp:keywords>Rockwell Case study</cp:keywords>
  <dc:description/>
  <cp:lastModifiedBy>Marlo Friederike Wulf</cp:lastModifiedBy>
  <cp:revision>17</cp:revision>
  <dcterms:created xsi:type="dcterms:W3CDTF">2024-06-14T14:33:00Z</dcterms:created>
  <dcterms:modified xsi:type="dcterms:W3CDTF">2024-06-19T10:51:00Z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0x010100298B2878C849B64BA880459115DEA0A5</vt:lpwstr>
  </property>
</Properties>
</file>